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BFD8D" w14:textId="77777777" w:rsidR="000B11A9" w:rsidRDefault="000B11A9" w:rsidP="000B11A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43"/>
          <w:szCs w:val="43"/>
        </w:rPr>
      </w:pPr>
    </w:p>
    <w:p w14:paraId="025C0B7D" w14:textId="77777777" w:rsidR="000B11A9" w:rsidRDefault="000B11A9" w:rsidP="000B11A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43"/>
          <w:szCs w:val="43"/>
        </w:rPr>
      </w:pPr>
    </w:p>
    <w:p w14:paraId="283FAC4C" w14:textId="5A6F9F9C" w:rsidR="00C75C6F" w:rsidRPr="000B11A9" w:rsidRDefault="004B7548" w:rsidP="000B11A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43"/>
          <w:szCs w:val="43"/>
        </w:rPr>
      </w:pPr>
      <w:r>
        <w:rPr>
          <w:rFonts w:ascii="Readex Pro" w:eastAsia="Readex Pro" w:hAnsi="Readex Pro" w:cs="Readex Pro"/>
          <w:b/>
          <w:bCs/>
          <w:color w:val="210768"/>
          <w:sz w:val="43"/>
          <w:szCs w:val="43"/>
        </w:rPr>
        <w:t xml:space="preserve">Příběh Jana Buly a Václava </w:t>
      </w:r>
      <w:proofErr w:type="spellStart"/>
      <w:r>
        <w:rPr>
          <w:rFonts w:ascii="Readex Pro" w:eastAsia="Readex Pro" w:hAnsi="Readex Pro" w:cs="Readex Pro"/>
          <w:b/>
          <w:bCs/>
          <w:color w:val="210768"/>
          <w:sz w:val="43"/>
          <w:szCs w:val="43"/>
        </w:rPr>
        <w:t>Drboly</w:t>
      </w:r>
      <w:proofErr w:type="spellEnd"/>
      <w:r>
        <w:rPr>
          <w:rFonts w:ascii="Readex Pro" w:eastAsia="Readex Pro" w:hAnsi="Readex Pro" w:cs="Readex Pro"/>
          <w:b/>
          <w:bCs/>
          <w:color w:val="210768"/>
          <w:sz w:val="43"/>
          <w:szCs w:val="43"/>
        </w:rPr>
        <w:t xml:space="preserve"> ožívá v novém animovaném filmu. Přiblíží jejich osudy dětem i mladým lidem</w:t>
      </w:r>
    </w:p>
    <w:p w14:paraId="6E24294D" w14:textId="137D070A" w:rsidR="006A2750" w:rsidRDefault="004B7548" w:rsidP="001827FD">
      <w:pPr>
        <w:pStyle w:val="Normlnweb"/>
        <w:spacing w:before="240" w:after="240"/>
        <w:ind w:left="720"/>
        <w:jc w:val="both"/>
        <w:rPr>
          <w:rFonts w:ascii="Cambria" w:eastAsia="Times New Roman" w:hAnsi="Cambria" w:cs="Arial"/>
          <w:b/>
          <w:bCs/>
          <w:color w:val="002060"/>
          <w:sz w:val="21"/>
          <w:szCs w:val="21"/>
          <w:lang w:val="cs-CZ"/>
        </w:rPr>
      </w:pPr>
      <w:r w:rsidRPr="004B7548">
        <w:rPr>
          <w:rFonts w:ascii="Cambria" w:eastAsia="Times New Roman" w:hAnsi="Cambria" w:cs="Arial"/>
          <w:b/>
          <w:bCs/>
          <w:color w:val="002060"/>
          <w:sz w:val="21"/>
          <w:szCs w:val="21"/>
          <w:lang w:val="cs-CZ"/>
        </w:rPr>
        <w:t xml:space="preserve">Moderní a srozumitelná forma, která zachovává věrnost dějinným událostem. Krátký animovaný film o Janu Bulovi a Václavu </w:t>
      </w:r>
      <w:proofErr w:type="spellStart"/>
      <w:r w:rsidRPr="004B7548">
        <w:rPr>
          <w:rFonts w:ascii="Cambria" w:eastAsia="Times New Roman" w:hAnsi="Cambria" w:cs="Arial"/>
          <w:b/>
          <w:bCs/>
          <w:color w:val="002060"/>
          <w:sz w:val="21"/>
          <w:szCs w:val="21"/>
          <w:lang w:val="cs-CZ"/>
        </w:rPr>
        <w:t>Drbolovi</w:t>
      </w:r>
      <w:proofErr w:type="spellEnd"/>
      <w:r w:rsidRPr="004B7548">
        <w:rPr>
          <w:rFonts w:ascii="Cambria" w:eastAsia="Times New Roman" w:hAnsi="Cambria" w:cs="Arial"/>
          <w:b/>
          <w:bCs/>
          <w:color w:val="002060"/>
          <w:sz w:val="21"/>
          <w:szCs w:val="21"/>
          <w:lang w:val="cs-CZ"/>
        </w:rPr>
        <w:t>, dvou kněžích umučených komunistickým režimem, vznikl jako součást příprav na jejich červnové blahořečení. Cílí na mladé publikum, pro které bývá historie často obtížně uchopitelná.</w:t>
      </w:r>
    </w:p>
    <w:p w14:paraId="2CFE5DEE" w14:textId="22421E21" w:rsidR="001827FD" w:rsidRPr="001827FD" w:rsidRDefault="001827FD" w:rsidP="001827FD">
      <w:pPr>
        <w:pStyle w:val="Normlnweb"/>
        <w:spacing w:before="240" w:after="240"/>
        <w:ind w:left="720"/>
        <w:jc w:val="both"/>
        <w:rPr>
          <w:rFonts w:ascii="Cambria" w:hAnsi="Cambria"/>
          <w:color w:val="002060"/>
          <w:sz w:val="22"/>
          <w:szCs w:val="22"/>
        </w:rPr>
      </w:pPr>
      <w:r w:rsidRPr="001827FD">
        <w:rPr>
          <w:rFonts w:ascii="Cambria" w:hAnsi="Cambria" w:cs="Arial"/>
          <w:color w:val="002060"/>
          <w:sz w:val="21"/>
          <w:szCs w:val="21"/>
        </w:rPr>
        <w:t xml:space="preserve">Po komiksu s názvem </w:t>
      </w:r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Nepřemožení </w:t>
      </w:r>
      <w:r w:rsidRPr="001827FD">
        <w:rPr>
          <w:rFonts w:ascii="Cambria" w:hAnsi="Cambria" w:cs="Arial"/>
          <w:color w:val="002060"/>
          <w:sz w:val="21"/>
          <w:szCs w:val="21"/>
        </w:rPr>
        <w:t xml:space="preserve">přichází brněnské biskupství s další </w:t>
      </w:r>
      <w:r w:rsidRPr="001827FD">
        <w:rPr>
          <w:rFonts w:ascii="Cambria" w:hAnsi="Cambria" w:cs="Arial"/>
          <w:b/>
          <w:bCs/>
          <w:color w:val="002060"/>
          <w:sz w:val="21"/>
          <w:szCs w:val="21"/>
        </w:rPr>
        <w:t xml:space="preserve">netradiční formou představení životních osudů Jana Buly a Václava </w:t>
      </w:r>
      <w:proofErr w:type="spellStart"/>
      <w:r w:rsidRPr="001827FD">
        <w:rPr>
          <w:rFonts w:ascii="Cambria" w:hAnsi="Cambria" w:cs="Arial"/>
          <w:b/>
          <w:bCs/>
          <w:color w:val="002060"/>
          <w:sz w:val="21"/>
          <w:szCs w:val="21"/>
        </w:rPr>
        <w:t>Drboly</w:t>
      </w:r>
      <w:proofErr w:type="spellEnd"/>
      <w:r w:rsidRPr="001827FD">
        <w:rPr>
          <w:rFonts w:ascii="Cambria" w:hAnsi="Cambria" w:cs="Arial"/>
          <w:b/>
          <w:bCs/>
          <w:color w:val="002060"/>
          <w:sz w:val="21"/>
          <w:szCs w:val="21"/>
        </w:rPr>
        <w:t xml:space="preserve">. </w:t>
      </w:r>
      <w:r w:rsidRPr="001827FD">
        <w:rPr>
          <w:rFonts w:ascii="Cambria" w:hAnsi="Cambria" w:cs="Arial"/>
          <w:color w:val="002060"/>
          <w:sz w:val="21"/>
          <w:szCs w:val="21"/>
        </w:rPr>
        <w:t>Poutavé animované vyprávění pro malé i velké diváky přibližuje atmosféru 50. let ve vesnických farnostech, kde oba kněží působili. Představuje další kontext jejich mučednické smrti</w:t>
      </w:r>
      <w:r w:rsidRPr="001827FD">
        <w:rPr>
          <w:rFonts w:ascii="Cambria" w:hAnsi="Cambria" w:cs="Arial"/>
          <w:color w:val="002060"/>
          <w:sz w:val="21"/>
          <w:szCs w:val="21"/>
        </w:rPr>
        <w:t xml:space="preserve"> – </w:t>
      </w:r>
      <w:r w:rsidRPr="001827FD">
        <w:rPr>
          <w:rFonts w:ascii="Cambria" w:hAnsi="Cambria" w:cs="Arial"/>
          <w:color w:val="002060"/>
          <w:sz w:val="21"/>
          <w:szCs w:val="21"/>
        </w:rPr>
        <w:t xml:space="preserve">například kontroverzní postavu Ladislava Malého, decentním způsobem vyobrazuje krutost režimu a předává představu o tom, čemu museli oba mučedníci čelit během vykonstruovaných procesů. </w:t>
      </w:r>
      <w:r w:rsidRPr="001827FD">
        <w:rPr>
          <w:rFonts w:ascii="Cambria" w:hAnsi="Cambria" w:cs="Arial"/>
          <w:color w:val="002060"/>
          <w:sz w:val="22"/>
          <w:szCs w:val="22"/>
          <w:shd w:val="clear" w:color="auto" w:fill="FFFFFF"/>
        </w:rPr>
        <w:t>„</w:t>
      </w:r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Příběh Jana Buly a Václava </w:t>
      </w:r>
      <w:proofErr w:type="spellStart"/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>Drboly</w:t>
      </w:r>
      <w:proofErr w:type="spellEnd"/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 je velmi silný a v mnohém stále živý. Chtěli jsme vytvořit něco, co podtrhne jeho přesah a na co budeme moct odkázat i mladší diváky. Ale věřím, že bude inspirací i pro spoustu dospělých. Na animovaný film navazuje i doprovodná metodika určená pro školy a farnosti, která třeba prostřednictvím pracovních listů ještě srozumitelněji vysvětlí, co se tehdy stalo,</w:t>
      </w:r>
      <w:r w:rsidRPr="001827FD">
        <w:rPr>
          <w:rFonts w:ascii="Cambria" w:hAnsi="Cambria" w:cs="Arial"/>
          <w:i/>
          <w:iCs/>
          <w:color w:val="002060"/>
          <w:sz w:val="22"/>
          <w:szCs w:val="22"/>
          <w:shd w:val="clear" w:color="auto" w:fill="FFFFFF"/>
        </w:rPr>
        <w:t>“</w:t>
      </w:r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 </w:t>
      </w:r>
      <w:r w:rsidRPr="001827FD">
        <w:rPr>
          <w:rFonts w:ascii="Cambria" w:hAnsi="Cambria" w:cs="Arial"/>
          <w:color w:val="002060"/>
          <w:sz w:val="21"/>
          <w:szCs w:val="21"/>
        </w:rPr>
        <w:t xml:space="preserve">říká brněnský biskup Pavel </w:t>
      </w:r>
      <w:proofErr w:type="spellStart"/>
      <w:r w:rsidRPr="001827FD">
        <w:rPr>
          <w:rFonts w:ascii="Cambria" w:hAnsi="Cambria" w:cs="Arial"/>
          <w:color w:val="002060"/>
          <w:sz w:val="21"/>
          <w:szCs w:val="21"/>
        </w:rPr>
        <w:t>Konzbul</w:t>
      </w:r>
      <w:proofErr w:type="spellEnd"/>
      <w:r w:rsidRPr="001827FD">
        <w:rPr>
          <w:rFonts w:ascii="Cambria" w:hAnsi="Cambria" w:cs="Arial"/>
          <w:color w:val="002060"/>
          <w:sz w:val="21"/>
          <w:szCs w:val="21"/>
        </w:rPr>
        <w:t>. </w:t>
      </w:r>
    </w:p>
    <w:p w14:paraId="356645E2" w14:textId="0550E6BC" w:rsidR="001827FD" w:rsidRPr="001827FD" w:rsidRDefault="001827FD" w:rsidP="001827FD">
      <w:pPr>
        <w:pStyle w:val="Normlnweb"/>
        <w:spacing w:before="240" w:after="240"/>
        <w:ind w:left="720"/>
        <w:jc w:val="both"/>
        <w:rPr>
          <w:rFonts w:ascii="Cambria" w:hAnsi="Cambria"/>
          <w:color w:val="002060"/>
          <w:sz w:val="22"/>
          <w:szCs w:val="22"/>
        </w:rPr>
      </w:pPr>
      <w:hyperlink r:id="rId7" w:history="1"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>Animovaný p</w:t>
        </w:r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>ř</w:t>
        </w:r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>íběh</w:t>
        </w:r>
      </w:hyperlink>
      <w:r w:rsidRPr="001827FD">
        <w:rPr>
          <w:rFonts w:ascii="Cambria" w:hAnsi="Cambria" w:cs="Arial"/>
          <w:color w:val="002060"/>
          <w:sz w:val="21"/>
          <w:szCs w:val="21"/>
        </w:rPr>
        <w:t xml:space="preserve"> vznikl v dílně audiovizuální produkce </w:t>
      </w:r>
      <w:r w:rsidRPr="001827FD">
        <w:rPr>
          <w:rFonts w:ascii="Cambria" w:hAnsi="Cambria" w:cs="Arial"/>
          <w:b/>
          <w:bCs/>
          <w:color w:val="002060"/>
          <w:sz w:val="21"/>
          <w:szCs w:val="21"/>
        </w:rPr>
        <w:t>Bumerang Film</w:t>
      </w:r>
      <w:r w:rsidRPr="001827FD">
        <w:rPr>
          <w:rFonts w:ascii="Cambria" w:hAnsi="Cambria" w:cs="Arial"/>
          <w:color w:val="002060"/>
          <w:sz w:val="21"/>
          <w:szCs w:val="21"/>
        </w:rPr>
        <w:t xml:space="preserve">, která s biskupstvím dlouhodobě spolupracuje i na populárním </w:t>
      </w:r>
      <w:proofErr w:type="spellStart"/>
      <w:r w:rsidRPr="001827FD">
        <w:rPr>
          <w:rFonts w:ascii="Cambria" w:hAnsi="Cambria" w:cs="Arial"/>
          <w:color w:val="002060"/>
          <w:sz w:val="21"/>
          <w:szCs w:val="21"/>
        </w:rPr>
        <w:t>videozpravodaji</w:t>
      </w:r>
      <w:proofErr w:type="spellEnd"/>
      <w:r w:rsidRPr="001827FD">
        <w:rPr>
          <w:rFonts w:ascii="Cambria" w:hAnsi="Cambria" w:cs="Arial"/>
          <w:color w:val="002060"/>
          <w:sz w:val="21"/>
          <w:szCs w:val="21"/>
        </w:rPr>
        <w:t xml:space="preserve"> </w:t>
      </w:r>
      <w:proofErr w:type="spellStart"/>
      <w:r w:rsidRPr="001827FD">
        <w:rPr>
          <w:rFonts w:ascii="Cambria" w:hAnsi="Cambria" w:cs="Arial"/>
          <w:color w:val="002060"/>
          <w:sz w:val="21"/>
          <w:szCs w:val="21"/>
        </w:rPr>
        <w:t>Ažnavěky</w:t>
      </w:r>
      <w:proofErr w:type="spellEnd"/>
      <w:r w:rsidRPr="001827FD">
        <w:rPr>
          <w:rFonts w:ascii="Cambria" w:hAnsi="Cambria" w:cs="Arial"/>
          <w:color w:val="002060"/>
          <w:sz w:val="21"/>
          <w:szCs w:val="21"/>
        </w:rPr>
        <w:t xml:space="preserve">. </w:t>
      </w:r>
      <w:r>
        <w:rPr>
          <w:rFonts w:ascii="Cambria" w:hAnsi="Cambria" w:cs="Arial"/>
          <w:i/>
          <w:iCs/>
          <w:color w:val="002060"/>
          <w:sz w:val="21"/>
          <w:szCs w:val="21"/>
        </w:rPr>
        <w:t>„</w:t>
      </w:r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>Na projektu je podle mě výjimečný samotný proces práce, který je kontrolovatelný jen v určitých mezích. Umělá inteligence generuje výstupy, které sice dokážeme ovlivňovat zadáním, ale stále tam zůstává poměrně velký prostor pro náhodu nebo chcete-li zázrak. Takže jsme se často modlili, aby si oba muži, pokud možno, sam</w:t>
      </w:r>
      <w:r>
        <w:rPr>
          <w:rFonts w:ascii="Cambria" w:hAnsi="Cambria" w:cs="Arial"/>
          <w:i/>
          <w:iCs/>
          <w:color w:val="002060"/>
          <w:sz w:val="21"/>
          <w:szCs w:val="21"/>
        </w:rPr>
        <w:t>i</w:t>
      </w:r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 pohlídali, jak bude jejich animovaný odkaz vypadat. Doufáme, že i menší děti si díky filmu budou moct představit, co přesně Jan Bula a Václava </w:t>
      </w:r>
      <w:proofErr w:type="spellStart"/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>Drbola</w:t>
      </w:r>
      <w:proofErr w:type="spellEnd"/>
      <w:r w:rsidRPr="001827FD">
        <w:rPr>
          <w:rFonts w:ascii="Cambria" w:hAnsi="Cambria" w:cs="Arial"/>
          <w:i/>
          <w:iCs/>
          <w:color w:val="002060"/>
          <w:sz w:val="21"/>
          <w:szCs w:val="21"/>
        </w:rPr>
        <w:t xml:space="preserve"> zažili, jak trpěli, že dokázali odpustit a teď jsou v nebi. Tohle jsem osobně testoval i na své dceři, které tímto děkuji za cenné konzultace,” </w:t>
      </w:r>
      <w:r w:rsidRPr="001827FD">
        <w:rPr>
          <w:rFonts w:ascii="Cambria" w:hAnsi="Cambria" w:cs="Arial"/>
          <w:color w:val="002060"/>
          <w:sz w:val="21"/>
          <w:szCs w:val="21"/>
        </w:rPr>
        <w:t>dodává za Bumerang Film Karel Studený.</w:t>
      </w:r>
    </w:p>
    <w:p w14:paraId="2F93C173" w14:textId="77777777" w:rsidR="001827FD" w:rsidRPr="001827FD" w:rsidRDefault="001827FD" w:rsidP="001827FD">
      <w:pPr>
        <w:pStyle w:val="Normlnweb"/>
        <w:spacing w:before="240" w:after="240"/>
        <w:ind w:firstLine="720"/>
        <w:jc w:val="both"/>
        <w:rPr>
          <w:rFonts w:ascii="Cambria" w:hAnsi="Cambria"/>
          <w:color w:val="002060"/>
          <w:sz w:val="22"/>
          <w:szCs w:val="22"/>
        </w:rPr>
      </w:pPr>
      <w:r w:rsidRPr="001827FD">
        <w:rPr>
          <w:rFonts w:ascii="Cambria" w:hAnsi="Cambria" w:cs="Arial"/>
          <w:b/>
          <w:bCs/>
          <w:color w:val="002060"/>
          <w:sz w:val="21"/>
          <w:szCs w:val="21"/>
        </w:rPr>
        <w:t>Blahořečení se uskuteční v Brně, zájem je velký</w:t>
      </w:r>
    </w:p>
    <w:p w14:paraId="52712428" w14:textId="0D6A27E5" w:rsidR="001827FD" w:rsidRPr="001827FD" w:rsidRDefault="001827FD" w:rsidP="001827FD">
      <w:pPr>
        <w:pStyle w:val="Normlnweb"/>
        <w:spacing w:before="240" w:after="240"/>
        <w:ind w:left="720"/>
        <w:jc w:val="both"/>
        <w:rPr>
          <w:rFonts w:ascii="Cambria" w:hAnsi="Cambria"/>
          <w:color w:val="002060"/>
          <w:sz w:val="22"/>
          <w:szCs w:val="22"/>
        </w:rPr>
      </w:pPr>
      <w:r w:rsidRPr="001827FD">
        <w:rPr>
          <w:rFonts w:ascii="Cambria" w:hAnsi="Cambria" w:cs="Arial"/>
          <w:color w:val="002060"/>
          <w:sz w:val="21"/>
          <w:szCs w:val="21"/>
        </w:rPr>
        <w:t xml:space="preserve">Samotná slavnost blahořečení Jana Buly a Václava </w:t>
      </w:r>
      <w:proofErr w:type="spellStart"/>
      <w:r w:rsidRPr="001827FD">
        <w:rPr>
          <w:rFonts w:ascii="Cambria" w:hAnsi="Cambria" w:cs="Arial"/>
          <w:color w:val="002060"/>
          <w:sz w:val="21"/>
          <w:szCs w:val="21"/>
        </w:rPr>
        <w:t>Drboly</w:t>
      </w:r>
      <w:proofErr w:type="spellEnd"/>
      <w:r w:rsidRPr="001827FD">
        <w:rPr>
          <w:rFonts w:ascii="Cambria" w:hAnsi="Cambria" w:cs="Arial"/>
          <w:color w:val="002060"/>
          <w:sz w:val="21"/>
          <w:szCs w:val="21"/>
        </w:rPr>
        <w:t xml:space="preserve"> se uskuteční za měsíc a půl za účasti tisíců návštěvníků z celé České republiky. Hlavní část programu proběhne v Pavilonu P na brněnském výstavišti, který už vyčerpal svou kapacitu, organizátoři tak aktuálně plní přihlášenými Pavilon Z, kde je k dispozici ještě víc než 3 000 míst k sezení. Počítá se i s využitím venkovního prostoru. V celém areálu budou instalovány velkoplošné obrazovky s přenosem dopoledního programu i slavnostní mše svaté. Tu bude celebrovat kanadský kardinál s brněnskými kořeny Michael </w:t>
      </w:r>
      <w:proofErr w:type="spellStart"/>
      <w:r w:rsidRPr="001827FD">
        <w:rPr>
          <w:rFonts w:ascii="Cambria" w:hAnsi="Cambria" w:cs="Arial"/>
          <w:color w:val="002060"/>
          <w:sz w:val="21"/>
          <w:szCs w:val="21"/>
        </w:rPr>
        <w:t>Czerny</w:t>
      </w:r>
      <w:proofErr w:type="spellEnd"/>
      <w:r w:rsidRPr="001827FD">
        <w:rPr>
          <w:rFonts w:ascii="Cambria" w:hAnsi="Cambria" w:cs="Arial"/>
          <w:color w:val="002060"/>
          <w:sz w:val="21"/>
          <w:szCs w:val="21"/>
        </w:rPr>
        <w:t xml:space="preserve">. Registrace na slavnost stále probíhá prostřednictvím </w:t>
      </w:r>
      <w:hyperlink r:id="rId8" w:history="1"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 xml:space="preserve">platformy </w:t>
        </w:r>
        <w:proofErr w:type="spellStart"/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>GoOut</w:t>
        </w:r>
        <w:proofErr w:type="spellEnd"/>
      </w:hyperlink>
      <w:r w:rsidRPr="001827FD">
        <w:rPr>
          <w:rFonts w:ascii="Cambria" w:hAnsi="Cambria" w:cs="Arial"/>
          <w:color w:val="002060"/>
          <w:sz w:val="21"/>
          <w:szCs w:val="21"/>
        </w:rPr>
        <w:t>.</w:t>
      </w:r>
    </w:p>
    <w:p w14:paraId="5984E207" w14:textId="3C892A59" w:rsidR="001827FD" w:rsidRPr="001827FD" w:rsidRDefault="001827FD" w:rsidP="001827FD">
      <w:pPr>
        <w:pStyle w:val="Normlnweb"/>
        <w:spacing w:before="240" w:after="240"/>
        <w:ind w:left="720"/>
        <w:jc w:val="both"/>
        <w:rPr>
          <w:rFonts w:ascii="Cambria" w:hAnsi="Cambria"/>
          <w:color w:val="002060"/>
          <w:sz w:val="22"/>
          <w:szCs w:val="22"/>
        </w:rPr>
      </w:pPr>
      <w:r w:rsidRPr="001827FD">
        <w:rPr>
          <w:rFonts w:ascii="Cambria" w:hAnsi="Cambria" w:cs="Arial"/>
          <w:color w:val="002060"/>
          <w:sz w:val="21"/>
          <w:szCs w:val="21"/>
        </w:rPr>
        <w:lastRenderedPageBreak/>
        <w:t>Biskupství chce událostí vytvořit prostor pro setkání napříč generacemi, součástí dne tak bude i doprovodný program pro rodiny s dětmi – ty se můžou těšit třeba na skákací hrady, vystoupení kapely Brouci nebo společné hry. Podrobný program a organizační pokyny biskupství zveřejní v průběhu května na webu</w:t>
      </w:r>
      <w:hyperlink r:id="rId9" w:history="1">
        <w:r w:rsidRPr="001827FD">
          <w:rPr>
            <w:rStyle w:val="Hypertextovodkaz"/>
            <w:rFonts w:ascii="Cambria" w:hAnsi="Cambria" w:cs="Arial"/>
            <w:color w:val="002060"/>
            <w:sz w:val="21"/>
            <w:szCs w:val="21"/>
          </w:rPr>
          <w:t xml:space="preserve"> www.buladrbola.cz</w:t>
        </w:r>
      </w:hyperlink>
      <w:r>
        <w:rPr>
          <w:rFonts w:ascii="Cambria" w:hAnsi="Cambria"/>
          <w:color w:val="002060"/>
          <w:sz w:val="22"/>
          <w:szCs w:val="22"/>
        </w:rPr>
        <w:t>.</w:t>
      </w:r>
    </w:p>
    <w:p w14:paraId="1FE20275" w14:textId="77777777" w:rsidR="000E0B41" w:rsidRDefault="000E0B41" w:rsidP="000E0B41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7264507A" w14:textId="77777777" w:rsidR="000E0B41" w:rsidRDefault="000E0B41" w:rsidP="000E0B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média:</w:t>
      </w:r>
    </w:p>
    <w:p w14:paraId="0D703AB4" w14:textId="77777777" w:rsidR="000E0B41" w:rsidRDefault="000E0B41" w:rsidP="000E0B41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2588D1E6" w14:textId="77777777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0CE93B7A" w14:textId="77777777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6A9B5F68" w14:textId="781923A9" w:rsidR="000E0B41" w:rsidRDefault="000E0B41" w:rsidP="000E0B41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57EB212B" w14:textId="77777777" w:rsidR="000E0B41" w:rsidRPr="009F1381" w:rsidRDefault="000E0B41" w:rsidP="000E0B41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0E0B41" w:rsidRPr="009F1381">
      <w:headerReference w:type="default" r:id="rId10"/>
      <w:footerReference w:type="default" r:id="rId11"/>
      <w:headerReference w:type="first" r:id="rId12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D8C28" w14:textId="77777777" w:rsidR="002A0AC8" w:rsidRDefault="002A0AC8">
      <w:pPr>
        <w:spacing w:line="240" w:lineRule="auto"/>
      </w:pPr>
      <w:r>
        <w:separator/>
      </w:r>
    </w:p>
  </w:endnote>
  <w:endnote w:type="continuationSeparator" w:id="0">
    <w:p w14:paraId="29DC3611" w14:textId="77777777" w:rsidR="002A0AC8" w:rsidRDefault="002A0A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39B81DA-0BFE-F649-BAA8-346C1C507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CF8593-6A7A-D54D-9689-5C013C6BDB84}"/>
    <w:embedBold r:id="rId3" w:fontKey="{F7557605-F500-4240-96CF-5CF9411BDF5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43CDB0E-F1E5-CF46-9136-1CB6D1D8C8E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4A64BB29-F513-764A-820E-84D59BAEF1D1}"/>
  </w:font>
  <w:font w:name="Literata">
    <w:altName w:val="Calibri"/>
    <w:panose1 w:val="020B0604020202020204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7946771-39F7-4641-BDC4-B72CEB25F4FC}"/>
    <w:embedBold r:id="rId10" w:fontKey="{B206FCC8-5C0B-F844-9359-0656598733AA}"/>
    <w:embedItalic r:id="rId11" w:fontKey="{D0C6B87A-6CDD-C044-86FD-4B8B7690F82D}"/>
  </w:font>
  <w:font w:name="Readex 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7F50175F-65AF-0F4D-890A-E71A2B648ADB}"/>
    <w:embedBold r:id="rId15" w:fontKey="{8B318541-5C91-4943-B139-EE31E565A3F4}"/>
    <w:embedItalic r:id="rId16" w:fontKey="{D033AA5E-16B3-2C42-A123-04C0A271BB8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7" w:fontKey="{5E507569-E43D-DD4B-BACF-0E30236B2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3C7D0" w14:textId="77777777" w:rsidR="002A0AC8" w:rsidRDefault="002A0AC8">
      <w:pPr>
        <w:spacing w:line="240" w:lineRule="auto"/>
      </w:pPr>
      <w:r>
        <w:separator/>
      </w:r>
    </w:p>
  </w:footnote>
  <w:footnote w:type="continuationSeparator" w:id="0">
    <w:p w14:paraId="7CFF8E4C" w14:textId="77777777" w:rsidR="002A0AC8" w:rsidRDefault="002A0A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29B47FBE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1E2C6B">
      <w:rPr>
        <w:rFonts w:ascii="Readex Pro" w:eastAsia="Readex Pro" w:hAnsi="Readex Pro" w:cs="Readex Pro"/>
        <w:color w:val="210768"/>
      </w:rPr>
      <w:t>2</w:t>
    </w:r>
    <w:r w:rsidR="000B11A9">
      <w:rPr>
        <w:rFonts w:ascii="Readex Pro" w:eastAsia="Readex Pro" w:hAnsi="Readex Pro" w:cs="Readex Pro"/>
        <w:color w:val="210768"/>
      </w:rPr>
      <w:t>0</w:t>
    </w:r>
    <w:r>
      <w:rPr>
        <w:rFonts w:ascii="Readex Pro" w:eastAsia="Readex Pro" w:hAnsi="Readex Pro" w:cs="Readex Pro"/>
        <w:color w:val="210768"/>
      </w:rPr>
      <w:t xml:space="preserve">. </w:t>
    </w:r>
    <w:r w:rsidR="006A2750">
      <w:rPr>
        <w:rFonts w:ascii="Readex Pro" w:eastAsia="Readex Pro" w:hAnsi="Readex Pro" w:cs="Readex Pro"/>
        <w:color w:val="210768"/>
      </w:rPr>
      <w:t>4</w:t>
    </w:r>
    <w:r>
      <w:rPr>
        <w:rFonts w:ascii="Readex Pro" w:eastAsia="Readex Pro" w:hAnsi="Readex Pro" w:cs="Readex Pro"/>
        <w:color w:val="210768"/>
      </w:rPr>
      <w:t>. 202</w:t>
    </w:r>
    <w:r w:rsidR="00D75763">
      <w:rPr>
        <w:rFonts w:ascii="Readex Pro" w:eastAsia="Readex Pro" w:hAnsi="Readex Pro" w:cs="Readex Pro"/>
        <w:color w:val="210768"/>
      </w:rPr>
      <w:t>6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2FB8"/>
    <w:multiLevelType w:val="multilevel"/>
    <w:tmpl w:val="D5C6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18292C"/>
    <w:multiLevelType w:val="hybridMultilevel"/>
    <w:tmpl w:val="30F24318"/>
    <w:lvl w:ilvl="0" w:tplc="7C80AA1A">
      <w:numFmt w:val="bullet"/>
      <w:lvlText w:val="-"/>
      <w:lvlJc w:val="left"/>
      <w:pPr>
        <w:ind w:left="1080" w:hanging="360"/>
      </w:pPr>
      <w:rPr>
        <w:rFonts w:ascii="Literata" w:eastAsia="Literata" w:hAnsi="Literata" w:cs="Literat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F0037"/>
    <w:multiLevelType w:val="multilevel"/>
    <w:tmpl w:val="C80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153C6"/>
    <w:multiLevelType w:val="hybridMultilevel"/>
    <w:tmpl w:val="9EE8AE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4622111">
    <w:abstractNumId w:val="3"/>
  </w:num>
  <w:num w:numId="2" w16cid:durableId="447698125">
    <w:abstractNumId w:val="2"/>
  </w:num>
  <w:num w:numId="3" w16cid:durableId="1469084963">
    <w:abstractNumId w:val="8"/>
  </w:num>
  <w:num w:numId="4" w16cid:durableId="208080751">
    <w:abstractNumId w:val="1"/>
  </w:num>
  <w:num w:numId="5" w16cid:durableId="1862165149">
    <w:abstractNumId w:val="5"/>
  </w:num>
  <w:num w:numId="6" w16cid:durableId="348455664">
    <w:abstractNumId w:val="7"/>
  </w:num>
  <w:num w:numId="7" w16cid:durableId="812019470">
    <w:abstractNumId w:val="6"/>
  </w:num>
  <w:num w:numId="8" w16cid:durableId="847721376">
    <w:abstractNumId w:val="4"/>
  </w:num>
  <w:num w:numId="9" w16cid:durableId="424156350">
    <w:abstractNumId w:val="9"/>
  </w:num>
  <w:num w:numId="10" w16cid:durableId="70877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1AA6"/>
    <w:rsid w:val="00047E0C"/>
    <w:rsid w:val="000A17EF"/>
    <w:rsid w:val="000A2561"/>
    <w:rsid w:val="000A6B26"/>
    <w:rsid w:val="000B11A9"/>
    <w:rsid w:val="000C6BF2"/>
    <w:rsid w:val="000E0B41"/>
    <w:rsid w:val="000F572E"/>
    <w:rsid w:val="001021CB"/>
    <w:rsid w:val="001544AC"/>
    <w:rsid w:val="00166393"/>
    <w:rsid w:val="001827FD"/>
    <w:rsid w:val="001E2C6B"/>
    <w:rsid w:val="00222791"/>
    <w:rsid w:val="00272EE7"/>
    <w:rsid w:val="00274E34"/>
    <w:rsid w:val="00280FC6"/>
    <w:rsid w:val="002A0AC8"/>
    <w:rsid w:val="002A5CFB"/>
    <w:rsid w:val="00356B87"/>
    <w:rsid w:val="0038048E"/>
    <w:rsid w:val="00384B7F"/>
    <w:rsid w:val="0039420B"/>
    <w:rsid w:val="003C1DAB"/>
    <w:rsid w:val="00405BEC"/>
    <w:rsid w:val="00431C64"/>
    <w:rsid w:val="004665FD"/>
    <w:rsid w:val="004B7548"/>
    <w:rsid w:val="004F372F"/>
    <w:rsid w:val="005307BD"/>
    <w:rsid w:val="0053164F"/>
    <w:rsid w:val="00537B66"/>
    <w:rsid w:val="005508DC"/>
    <w:rsid w:val="00566318"/>
    <w:rsid w:val="0057513E"/>
    <w:rsid w:val="00590AD3"/>
    <w:rsid w:val="005A63A2"/>
    <w:rsid w:val="005B4973"/>
    <w:rsid w:val="005E002C"/>
    <w:rsid w:val="005E2E71"/>
    <w:rsid w:val="006101F8"/>
    <w:rsid w:val="00611310"/>
    <w:rsid w:val="00624DE4"/>
    <w:rsid w:val="006A2750"/>
    <w:rsid w:val="006B004A"/>
    <w:rsid w:val="006F0CD7"/>
    <w:rsid w:val="00704AEC"/>
    <w:rsid w:val="007558B8"/>
    <w:rsid w:val="0076506B"/>
    <w:rsid w:val="00770F35"/>
    <w:rsid w:val="007964E0"/>
    <w:rsid w:val="007A7F17"/>
    <w:rsid w:val="007E6380"/>
    <w:rsid w:val="007F337C"/>
    <w:rsid w:val="007F52F1"/>
    <w:rsid w:val="00812B39"/>
    <w:rsid w:val="00873E9D"/>
    <w:rsid w:val="008B16E8"/>
    <w:rsid w:val="008B2721"/>
    <w:rsid w:val="008F4651"/>
    <w:rsid w:val="008F562B"/>
    <w:rsid w:val="0091563F"/>
    <w:rsid w:val="00941B7D"/>
    <w:rsid w:val="009752FE"/>
    <w:rsid w:val="009A6D2D"/>
    <w:rsid w:val="009B42F5"/>
    <w:rsid w:val="009E7693"/>
    <w:rsid w:val="009F1381"/>
    <w:rsid w:val="00A10828"/>
    <w:rsid w:val="00A418B9"/>
    <w:rsid w:val="00A52344"/>
    <w:rsid w:val="00A65AC2"/>
    <w:rsid w:val="00AE5F38"/>
    <w:rsid w:val="00B02244"/>
    <w:rsid w:val="00B1329F"/>
    <w:rsid w:val="00B2720C"/>
    <w:rsid w:val="00B46B49"/>
    <w:rsid w:val="00B501CA"/>
    <w:rsid w:val="00B55787"/>
    <w:rsid w:val="00B611FD"/>
    <w:rsid w:val="00B83995"/>
    <w:rsid w:val="00BD7312"/>
    <w:rsid w:val="00BF099C"/>
    <w:rsid w:val="00C31D12"/>
    <w:rsid w:val="00C5672F"/>
    <w:rsid w:val="00C67156"/>
    <w:rsid w:val="00C75C6F"/>
    <w:rsid w:val="00CA4554"/>
    <w:rsid w:val="00CF43E1"/>
    <w:rsid w:val="00D03F6C"/>
    <w:rsid w:val="00D115E5"/>
    <w:rsid w:val="00D44BAE"/>
    <w:rsid w:val="00D46093"/>
    <w:rsid w:val="00D75763"/>
    <w:rsid w:val="00D80057"/>
    <w:rsid w:val="00DC788A"/>
    <w:rsid w:val="00DD0E0A"/>
    <w:rsid w:val="00E230CF"/>
    <w:rsid w:val="00E6052E"/>
    <w:rsid w:val="00E84033"/>
    <w:rsid w:val="00E92EB3"/>
    <w:rsid w:val="00EC7EBA"/>
    <w:rsid w:val="00EE38FD"/>
    <w:rsid w:val="00F0789A"/>
    <w:rsid w:val="00F82297"/>
    <w:rsid w:val="00F85E40"/>
    <w:rsid w:val="00F86C86"/>
    <w:rsid w:val="00FA07AE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82297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1827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ut.net/cs/listky/slavnost-blahoreceni-jan-bula-and-vaclav-drbola/ggnkb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O3Rf_G8RiI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uladrbola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2</Pages>
  <Words>584</Words>
  <Characters>2922</Characters>
  <Application>Microsoft Office Word</Application>
  <DocSecurity>0</DocSecurity>
  <Lines>53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46</cp:revision>
  <dcterms:created xsi:type="dcterms:W3CDTF">2024-06-11T09:45:00Z</dcterms:created>
  <dcterms:modified xsi:type="dcterms:W3CDTF">2026-04-20T12:01:00Z</dcterms:modified>
</cp:coreProperties>
</file>