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ind w:hanging="0" w:start="720" w:end="522"/>
        <w:rPr>
          <w:rFonts w:ascii="Readex Pro" w:hAnsi="Readex Pro" w:eastAsia="Readex Pro" w:cs="Readex Pro"/>
          <w:b/>
          <w:bCs/>
          <w:color w:val="210768"/>
          <w:sz w:val="10"/>
          <w:szCs w:val="10"/>
        </w:rPr>
      </w:pPr>
      <w:r>
        <w:rPr>
          <w:rFonts w:eastAsia="Readex Pro" w:cs="Readex Pro" w:ascii="Readex Pro" w:hAnsi="Readex Pro"/>
          <w:b/>
          <w:bCs/>
          <w:color w:val="210768"/>
          <w:sz w:val="10"/>
          <w:szCs w:val="10"/>
        </w:rPr>
      </w:r>
    </w:p>
    <w:p>
      <w:pPr>
        <w:pStyle w:val="Heading1"/>
        <w:ind w:hanging="0" w:start="720"/>
        <w:rPr>
          <w:b/>
          <w:bCs/>
          <w:color w:val="210768"/>
          <w:sz w:val="34"/>
          <w:szCs w:val="34"/>
        </w:rPr>
      </w:pPr>
      <w:r>
        <w:rPr>
          <w:b/>
          <w:bCs/>
          <w:color w:val="210768"/>
          <w:sz w:val="34"/>
          <w:szCs w:val="34"/>
        </w:rPr>
        <w:t>Jan Bula a Václav Drbola byli blahořečeni jako první mučedníci v moderních českých dějinách za přítomnosti víc než 13 000 věřících z celého Česka</w:t>
      </w:r>
    </w:p>
    <w:p>
      <w:pPr>
        <w:pStyle w:val="normal1"/>
        <w:spacing w:lineRule="auto" w:line="240"/>
        <w:ind w:hanging="0" w:start="720"/>
        <w:rPr>
          <w:rFonts w:ascii="Cambria" w:hAnsi="Cambria" w:eastAsia="Cambria" w:cs="Cambria"/>
          <w:color w:val="210768"/>
          <w:sz w:val="24"/>
          <w:szCs w:val="24"/>
        </w:rPr>
      </w:pPr>
      <w:r>
        <w:rPr>
          <w:rFonts w:eastAsia="Cambria" w:cs="Cambria" w:ascii="Cambria" w:hAnsi="Cambria"/>
          <w:b/>
          <w:bCs/>
          <w:color w:val="210768"/>
        </w:rPr>
        <w:t xml:space="preserve">Jan Bula a Václav Drbola, kněží zavraždění komunisty v 50. letech, byli v sobotu na brněnském výstavišti slavnostně blahořečení jako první mučedníci v moderních českých dějinách. Církev tím oficiálně uznala, že žili ctnostným a svatým životem a věřící je mohou uctívat v modlitbě. Stalo se tak při slavnostní bohoslužbě za přítomnosti více než 13 000 věřících z celé České republiky. </w:t>
      </w:r>
    </w:p>
    <w:p>
      <w:pPr>
        <w:pStyle w:val="normal1"/>
        <w:spacing w:lineRule="auto" w:line="240"/>
        <w:ind w:hanging="0" w:start="720"/>
        <w:rPr>
          <w:rFonts w:ascii="Cambria" w:hAnsi="Cambria" w:eastAsia="Cambria" w:cs="Cambria"/>
          <w:i/>
          <w:iCs/>
          <w:color w:val="210768"/>
          <w:shd w:fill="FFFFFF" w:val="clear"/>
        </w:rPr>
      </w:pPr>
      <w:r>
        <w:rPr>
          <w:rFonts w:eastAsia="Cambria" w:cs="Cambria" w:ascii="Cambria" w:hAnsi="Cambria"/>
          <w:i/>
          <w:iCs/>
          <w:color w:val="210768"/>
          <w:shd w:fill="FFFFFF" w:val="clear"/>
        </w:rPr>
      </w:r>
    </w:p>
    <w:p>
      <w:pPr>
        <w:pStyle w:val="normal1"/>
        <w:spacing w:lineRule="auto" w:line="240"/>
        <w:ind w:hanging="0" w:start="720"/>
        <w:rPr>
          <w:rFonts w:ascii="Cambria" w:hAnsi="Cambria" w:eastAsia="Cambria" w:cs="Cambria"/>
          <w:color w:val="210768"/>
          <w:sz w:val="24"/>
          <w:szCs w:val="24"/>
        </w:rPr>
      </w:pPr>
      <w:r>
        <w:rPr>
          <w:rFonts w:eastAsia="Cambria" w:cs="Cambria" w:ascii="Cambria" w:hAnsi="Cambria"/>
          <w:i/>
          <w:iCs/>
          <w:color w:val="210768"/>
          <w:shd w:fill="FFFFFF" w:val="clear"/>
        </w:rPr>
        <w:t>„</w:t>
      </w:r>
      <w:r>
        <w:rPr>
          <w:rFonts w:eastAsia="Cambria" w:cs="Cambria" w:ascii="Cambria" w:hAnsi="Cambria"/>
          <w:i/>
          <w:iCs/>
          <w:color w:val="210768"/>
        </w:rPr>
        <w:t xml:space="preserve">Blahoslavení Jan a Václav nás nevolají k tomu, abychom hledali pronásledování. Volají nás k tomu, abychom nezaprodali pravdu za pohodlí nebo proto, abychom se vyhnuli konfliktu. Volají nás, abychom nevyměnili víru za uznání od druhých, abychom nemlčeli tam, kde by mělo zaznít svědectví. Volají nás, abychom neobětovali vlastní svědomí kvůli pohodlí, kariéře či </w:t>
      </w:r>
      <w:r>
        <w:rPr>
          <w:rFonts w:eastAsia="Cambria" w:cs="Cambria" w:ascii="Cambria" w:hAnsi="Cambria"/>
          <w:i/>
          <w:iCs/>
          <w:color w:val="210768"/>
          <w:shd w:fill="FFFFFF" w:val="clear"/>
        </w:rPr>
        <w:t>‚</w:t>
      </w:r>
      <w:r>
        <w:rPr>
          <w:rFonts w:eastAsia="Cambria" w:cs="Cambria" w:ascii="Cambria" w:hAnsi="Cambria"/>
          <w:i/>
          <w:iCs/>
          <w:color w:val="210768"/>
        </w:rPr>
        <w:t>rozumnému přizpůsobení se</w:t>
      </w:r>
      <w:r>
        <w:rPr>
          <w:rFonts w:eastAsia="Cambria" w:cs="Cambria" w:ascii="Cambria" w:hAnsi="Cambria"/>
          <w:i/>
          <w:iCs/>
          <w:color w:val="210768"/>
          <w:shd w:fill="FFFFFF" w:val="clear"/>
        </w:rPr>
        <w:t>‘</w:t>
      </w:r>
      <w:r>
        <w:rPr>
          <w:rFonts w:eastAsia="Cambria" w:cs="Cambria" w:ascii="Cambria" w:hAnsi="Cambria"/>
          <w:i/>
          <w:iCs/>
          <w:color w:val="210768"/>
        </w:rPr>
        <w:t>. Volají k odvaze zůstat pravdiví i tehdy, když je to nepopulární, k věrnosti i tehdy, když nepřináší okamžitý úspěch, a k víře, která nehledá potlesk, ale chce zůstat v souladu s evangeliem,</w:t>
      </w:r>
      <w:r>
        <w:rPr>
          <w:rFonts w:eastAsia="Cambria" w:cs="Cambria" w:ascii="Cambria" w:hAnsi="Cambria"/>
          <w:i/>
          <w:iCs/>
          <w:color w:val="210768"/>
          <w:shd w:fill="FFFFFF" w:val="clear"/>
        </w:rPr>
        <w:t>“</w:t>
      </w:r>
      <w:r>
        <w:rPr>
          <w:rFonts w:eastAsia="Cambria" w:cs="Cambria" w:ascii="Cambria" w:hAnsi="Cambria"/>
          <w:color w:val="210768"/>
        </w:rPr>
        <w:t xml:space="preserve"> uvedl ve své homilii při slavnostní mši svaté papežský legát kardinál Michael Czerny. Právě při této bohoslužbě – za účasti asi 13 200 věřících z celé republiky i ze zahraničí – byli oba muži, kněží Jan a Václav</w:t>
      </w:r>
      <w:r>
        <w:rPr>
          <w:rFonts w:eastAsia="Cambria" w:cs="Cambria" w:ascii="Cambria" w:hAnsi="Cambria"/>
          <w:color w:val="210768"/>
        </w:rPr>
        <w:t>,</w:t>
      </w:r>
      <w:r>
        <w:rPr>
          <w:rFonts w:eastAsia="Cambria" w:cs="Cambria" w:ascii="Cambria" w:hAnsi="Cambria"/>
          <w:color w:val="210768"/>
        </w:rPr>
        <w:t xml:space="preserve"> blahořečeni. </w:t>
      </w:r>
    </w:p>
    <w:p>
      <w:pPr>
        <w:pStyle w:val="normal1"/>
        <w:spacing w:lineRule="auto" w:line="240"/>
        <w:rPr>
          <w:rFonts w:ascii="Cambria" w:hAnsi="Cambria" w:eastAsia="Cambria" w:cs="Cambria"/>
          <w:color w:val="210768"/>
          <w:sz w:val="24"/>
          <w:szCs w:val="24"/>
        </w:rPr>
      </w:pPr>
      <w:r>
        <w:rPr>
          <w:rFonts w:eastAsia="Cambria" w:cs="Cambria" w:ascii="Cambria" w:hAnsi="Cambria"/>
          <w:color w:val="210768"/>
          <w:sz w:val="24"/>
          <w:szCs w:val="24"/>
        </w:rPr>
      </w:r>
    </w:p>
    <w:p>
      <w:pPr>
        <w:pStyle w:val="normal1"/>
        <w:spacing w:lineRule="auto" w:line="240"/>
        <w:ind w:hanging="0" w:start="720"/>
        <w:rPr>
          <w:rFonts w:ascii="Cambria" w:hAnsi="Cambria" w:eastAsia="Cambria" w:cs="Cambria"/>
          <w:color w:val="210768"/>
          <w:sz w:val="24"/>
          <w:szCs w:val="24"/>
        </w:rPr>
      </w:pPr>
      <w:r>
        <w:rPr>
          <w:rFonts w:eastAsia="Cambria" w:cs="Cambria" w:ascii="Cambria" w:hAnsi="Cambria"/>
          <w:color w:val="210768"/>
        </w:rPr>
        <w:t>Samotný akt blahořečení proběhl v úvodu bohoslužby. Nejdříve o ně kardinála formálně požádal Mons. Karel Orlita, vedoucí diecézní fáze procesu, poté byly přečteny životopisy obou mučedníků. Kardinál Michael Czerny následně z pověření papeže Lva XIV. přečetl apoštolský list, kterým papež zapsal Jana Bulu a Václava Drbolu do seznamu blahoslavených. Zpěv pak provázel odhalení oficiálního obrazu obou blahoslavených a přinesení relikviáře s jejich ostatky.</w:t>
      </w:r>
    </w:p>
    <w:p>
      <w:pPr>
        <w:pStyle w:val="normal1"/>
        <w:spacing w:lineRule="auto" w:line="240"/>
        <w:rPr>
          <w:rFonts w:ascii="Cambria" w:hAnsi="Cambria" w:eastAsia="Cambria" w:cs="Cambria"/>
          <w:color w:val="210768"/>
          <w:sz w:val="24"/>
          <w:szCs w:val="24"/>
        </w:rPr>
      </w:pPr>
      <w:r>
        <w:rPr>
          <w:rFonts w:eastAsia="Cambria" w:cs="Cambria" w:ascii="Cambria" w:hAnsi="Cambria"/>
          <w:color w:val="210768"/>
          <w:sz w:val="24"/>
          <w:szCs w:val="24"/>
        </w:rPr>
      </w:r>
    </w:p>
    <w:p>
      <w:pPr>
        <w:pStyle w:val="normal1"/>
        <w:spacing w:lineRule="auto" w:line="240"/>
        <w:ind w:hanging="0" w:start="720"/>
        <w:rPr>
          <w:rFonts w:ascii="Cambria" w:hAnsi="Cambria" w:eastAsia="Cambria" w:cs="Cambria"/>
          <w:color w:val="210768"/>
        </w:rPr>
      </w:pPr>
      <w:r>
        <w:rPr>
          <w:rFonts w:eastAsia="Cambria" w:cs="Cambria" w:ascii="Cambria" w:hAnsi="Cambria"/>
          <w:color w:val="210768"/>
        </w:rPr>
        <w:t>Slavnostní bohoslužby se účastnilo na 13 200 věřících, asi 300 kněží a biskupů a asi 300 ministrantů. Mši svaté předcházel bohatý doprovodný program, kterým provázela moderátorka Barbora Černošková. Vystoupil během něj brněnský biskup Pavel Konzbul, známý kazatel Josef Prokeš, violoncellista Petr Špaček a písničkář Pavel Helan. Ten na pódiu publiku poprvé představil novou píseň o obou blahoslavených. V poutavém audiovizuálním programu zazněla také svědectví tří lidí, kteří ve svých životech zakusili věrnost pravdě, sílu lásky i moc odpuštění. Mezi účastníky programu byly zastoupeny všechny generace, velké množství rodin s dětmi využilo rodinné zázemí v pavilonech a dětské atrakce na venkovním prostranství.</w:t>
      </w:r>
      <w:r>
        <w:rPr>
          <w:rFonts w:eastAsia="Cambria" w:cs="Cambria" w:ascii="Cambria" w:hAnsi="Cambria"/>
          <w:color w:val="210768"/>
          <w:shd w:fill="FFFFFF" w:val="clear"/>
        </w:rPr>
        <w:t xml:space="preserve"> </w:t>
      </w:r>
      <w:r>
        <w:rPr>
          <w:rFonts w:eastAsia="Cambria" w:cs="Cambria" w:ascii="Cambria" w:hAnsi="Cambria"/>
          <w:i/>
          <w:iCs/>
          <w:color w:val="210768"/>
          <w:shd w:fill="FFFFFF" w:val="clear"/>
        </w:rPr>
        <w:t>„Jsem vděčný za opravdové a především radostné společenství církve, které jsme na výstavišti mohli společně prožít. Věřím, že také blahoslavení mučedníci Jan Bula a Václav Drbola byli nejen v tento den s námi osobitým způsobem spojeni, ale budou naši diecézi a místní církev stále provázet svými přímluvami,“</w:t>
      </w:r>
      <w:r>
        <w:rPr>
          <w:rFonts w:eastAsia="Cambria" w:cs="Cambria" w:ascii="Cambria" w:hAnsi="Cambria"/>
          <w:i/>
          <w:iCs/>
          <w:color w:val="210768"/>
        </w:rPr>
        <w:t xml:space="preserve"> </w:t>
      </w:r>
      <w:r>
        <w:rPr>
          <w:rFonts w:eastAsia="Cambria" w:cs="Cambria" w:ascii="Cambria" w:hAnsi="Cambria"/>
          <w:color w:val="210768"/>
        </w:rPr>
        <w:t>říká biskup Pavel Konzbul.</w:t>
      </w:r>
    </w:p>
    <w:p>
      <w:pPr>
        <w:pStyle w:val="normal1"/>
        <w:spacing w:lineRule="auto" w:line="240"/>
        <w:ind w:hanging="0" w:start="720"/>
        <w:rPr>
          <w:rFonts w:ascii="Cambria" w:hAnsi="Cambria" w:eastAsia="Cambria" w:cs="Cambria"/>
          <w:color w:val="210768"/>
        </w:rPr>
      </w:pPr>
      <w:r>
        <w:rPr>
          <w:rFonts w:eastAsia="Cambria" w:cs="Cambria" w:ascii="Cambria" w:hAnsi="Cambria"/>
          <w:color w:val="210768"/>
        </w:rPr>
      </w:r>
    </w:p>
    <w:p>
      <w:pPr>
        <w:pStyle w:val="normal1"/>
        <w:spacing w:lineRule="auto" w:line="240"/>
        <w:ind w:hanging="0" w:start="720"/>
        <w:rPr>
          <w:rFonts w:ascii="Cambria" w:hAnsi="Cambria" w:eastAsia="Cambria" w:cs="Cambria"/>
          <w:color w:val="210768"/>
          <w:sz w:val="24"/>
          <w:szCs w:val="24"/>
        </w:rPr>
      </w:pPr>
      <w:r>
        <w:rPr>
          <w:rFonts w:eastAsia="Cambria" w:cs="Cambria" w:ascii="Cambria" w:hAnsi="Cambria"/>
          <w:color w:val="210768"/>
        </w:rPr>
        <w:t xml:space="preserve">Všichni přítomní dostali v závěru programu na odchodu ještě malou upomínku na dnešní výjimečný den </w:t>
      </w:r>
      <w:r>
        <w:rPr>
          <w:rFonts w:eastAsia="Cambria" w:cs="Cambria" w:ascii="Cambria" w:hAnsi="Cambria"/>
          <w:color w:val="210768"/>
          <w:shd w:fill="FFFFFF" w:val="clear"/>
        </w:rPr>
        <w:t>–</w:t>
      </w:r>
      <w:r>
        <w:rPr>
          <w:rFonts w:eastAsia="Quattrocento Sans" w:cs="Quattrocento Sans" w:ascii="Quattrocento Sans" w:hAnsi="Quattrocento Sans"/>
          <w:color w:val="210768"/>
          <w:shd w:fill="FFFFFF" w:val="clear"/>
        </w:rPr>
        <w:t>⁠⁠⁠⁠⁠⁠</w:t>
      </w:r>
      <w:r>
        <w:rPr>
          <w:rFonts w:eastAsia="Cambria" w:cs="Cambria" w:ascii="Cambria" w:hAnsi="Cambria"/>
          <w:color w:val="210768"/>
          <w:shd w:fill="FFFFFF" w:val="clear"/>
        </w:rPr>
        <w:t xml:space="preserve"> osobní dopis biskupa Pavla Konzbula s výzvou k odvaze odpouštět tak, jak svým životem dali za příklad oba blahořečení, a modlitební kartičku s jejich oficiálním portrétem.</w:t>
      </w:r>
      <w:r>
        <w:rPr>
          <w:rFonts w:eastAsia="Cambria" w:cs="Cambria" w:ascii="Cambria" w:hAnsi="Cambria"/>
          <w:color w:val="210768"/>
          <w:sz w:val="23"/>
          <w:szCs w:val="23"/>
          <w:shd w:fill="FFFFFF" w:val="clear"/>
        </w:rPr>
        <w:t> </w:t>
      </w:r>
    </w:p>
    <w:p>
      <w:pPr>
        <w:pStyle w:val="normal1"/>
        <w:spacing w:lineRule="auto" w:line="240"/>
        <w:rPr>
          <w:rFonts w:ascii="Cambria" w:hAnsi="Cambria" w:eastAsia="Cambria" w:cs="Cambria"/>
          <w:color w:val="210768"/>
          <w:sz w:val="24"/>
          <w:szCs w:val="24"/>
        </w:rPr>
      </w:pPr>
      <w:r>
        <w:rPr>
          <w:rFonts w:eastAsia="Cambria" w:cs="Cambria" w:ascii="Cambria" w:hAnsi="Cambria"/>
          <w:color w:val="210768"/>
          <w:sz w:val="24"/>
          <w:szCs w:val="24"/>
        </w:rPr>
      </w:r>
    </w:p>
    <w:p>
      <w:pPr>
        <w:pStyle w:val="normal1"/>
        <w:spacing w:lineRule="auto" w:line="240"/>
        <w:ind w:hanging="0" w:start="720"/>
        <w:rPr>
          <w:rFonts w:ascii="Cambria" w:hAnsi="Cambria" w:eastAsia="Cambria" w:cs="Cambria"/>
          <w:color w:val="210768"/>
          <w:sz w:val="24"/>
          <w:szCs w:val="24"/>
        </w:rPr>
      </w:pPr>
      <w:r>
        <w:rPr>
          <w:rFonts w:eastAsia="Cambria" w:cs="Cambria" w:ascii="Cambria" w:hAnsi="Cambria"/>
          <w:color w:val="210768"/>
          <w:shd w:fill="FFFFFF" w:val="clear"/>
        </w:rPr>
        <w:t>Za organizací celé akce stál realizační tým brněnského biskupství, ale také řada externích spolupracovníků (na technickém zázemí se například podíleli lidé z projektu Godzone) a více než 160 dobrovolníků. Vojtěch Jurásek, šéf realizačního týmu</w:t>
      </w:r>
      <w:r>
        <w:rPr>
          <w:rFonts w:eastAsia="Cambria" w:cs="Cambria" w:ascii="Cambria" w:hAnsi="Cambria"/>
          <w:color w:val="210768"/>
          <w:shd w:fill="FFFFFF" w:val="clear"/>
        </w:rPr>
        <w:t>,</w:t>
      </w:r>
      <w:r>
        <w:rPr>
          <w:rFonts w:eastAsia="Cambria" w:cs="Cambria" w:ascii="Cambria" w:hAnsi="Cambria"/>
          <w:color w:val="210768"/>
          <w:shd w:fill="FFFFFF" w:val="clear"/>
        </w:rPr>
        <w:t xml:space="preserve"> k tomu dodává</w:t>
      </w:r>
      <w:r>
        <w:rPr>
          <w:rFonts w:eastAsia="Cambria" w:cs="Cambria" w:ascii="Cambria" w:hAnsi="Cambria"/>
          <w:color w:val="210768"/>
        </w:rPr>
        <w:t xml:space="preserve">: </w:t>
      </w:r>
      <w:r>
        <w:rPr>
          <w:rFonts w:eastAsia="Cambria" w:cs="Cambria" w:ascii="Cambria" w:hAnsi="Cambria"/>
          <w:i/>
          <w:iCs/>
          <w:color w:val="210768"/>
          <w:shd w:fill="FFFFFF" w:val="clear"/>
        </w:rPr>
        <w:t>„Všem téměř 170 dobrovolníkům bych chtěl opravdu moc poděkovat. Za obrovské nasazení, týmovou spolupráci a za to, že měli pro každého účastníka vlídný úsměv i podanou ruku. Asi to zní jako klišé, ale bez vás bychom to opravdu nezvládli.“</w:t>
      </w:r>
      <w:r>
        <w:rPr>
          <w:rFonts w:eastAsia="Cambria" w:cs="Cambria" w:ascii="Cambria" w:hAnsi="Cambria"/>
          <w:i/>
          <w:iCs/>
          <w:color w:val="210768"/>
        </w:rPr>
        <w:t> </w:t>
      </w:r>
    </w:p>
    <w:p>
      <w:pPr>
        <w:pStyle w:val="normal1"/>
        <w:spacing w:lineRule="auto" w:line="240"/>
        <w:rPr>
          <w:rFonts w:ascii="Cambria" w:hAnsi="Cambria" w:eastAsia="Cambria" w:cs="Cambria"/>
          <w:color w:val="210768"/>
          <w:sz w:val="24"/>
          <w:szCs w:val="24"/>
        </w:rPr>
      </w:pPr>
      <w:r>
        <w:rPr>
          <w:rFonts w:eastAsia="Cambria" w:cs="Cambria" w:ascii="Cambria" w:hAnsi="Cambria"/>
          <w:color w:val="210768"/>
          <w:sz w:val="24"/>
          <w:szCs w:val="24"/>
        </w:rPr>
      </w:r>
    </w:p>
    <w:p>
      <w:pPr>
        <w:pStyle w:val="normal1"/>
        <w:spacing w:lineRule="auto" w:line="240"/>
        <w:ind w:hanging="0" w:start="720"/>
        <w:rPr>
          <w:rFonts w:ascii="Cambria" w:hAnsi="Cambria" w:eastAsia="Cambria" w:cs="Cambria"/>
          <w:color w:val="210768"/>
          <w:sz w:val="24"/>
          <w:szCs w:val="24"/>
        </w:rPr>
      </w:pPr>
      <w:r>
        <w:rPr>
          <w:rFonts w:eastAsia="Cambria" w:cs="Cambria" w:ascii="Cambria" w:hAnsi="Cambria"/>
          <w:color w:val="210768"/>
        </w:rPr>
        <w:t xml:space="preserve">Liturgická památka obou blahoslavených připadá v církevním kalendáři na 17. červen </w:t>
      </w:r>
      <w:r>
        <w:rPr>
          <w:rFonts w:eastAsia="Cambria" w:cs="Cambria" w:ascii="Cambria" w:hAnsi="Cambria"/>
          <w:color w:val="210768"/>
          <w:sz w:val="23"/>
          <w:szCs w:val="23"/>
          <w:shd w:fill="FFFFFF" w:val="clear"/>
        </w:rPr>
        <w:t>–</w:t>
      </w:r>
      <w:r>
        <w:rPr>
          <w:rFonts w:eastAsia="Quattrocento Sans" w:cs="Quattrocento Sans" w:ascii="Quattrocento Sans" w:hAnsi="Quattrocento Sans"/>
          <w:color w:val="210768"/>
          <w:sz w:val="23"/>
          <w:szCs w:val="23"/>
          <w:shd w:fill="FFFFFF" w:val="clear"/>
        </w:rPr>
        <w:t>⁠⁠⁠⁠⁠⁠</w:t>
      </w:r>
      <w:r>
        <w:rPr>
          <w:rFonts w:eastAsia="Cambria" w:cs="Cambria" w:ascii="Cambria" w:hAnsi="Cambria"/>
          <w:color w:val="210768"/>
        </w:rPr>
        <w:t xml:space="preserve"> letos ji mohou věřící poprvé oslavit v brněnské katedrále s biskupem Pavlem Konzbulem (začátek mše svaté 17.30).</w:t>
      </w:r>
    </w:p>
    <w:p>
      <w:pPr>
        <w:pStyle w:val="normal1"/>
        <w:spacing w:lineRule="auto" w:line="240"/>
        <w:ind w:hanging="0" w:start="0"/>
        <w:rPr>
          <w:rFonts w:ascii="Cambria" w:hAnsi="Cambria" w:eastAsia="Cambria" w:cs="Cambria"/>
          <w:color w:val="210768"/>
          <w:sz w:val="24"/>
          <w:szCs w:val="24"/>
        </w:rPr>
      </w:pPr>
      <w:r>
        <w:rPr>
          <w:rFonts w:eastAsia="Cambria" w:cs="Cambria" w:ascii="Cambria" w:hAnsi="Cambria"/>
          <w:color w:val="210768"/>
          <w:sz w:val="24"/>
          <w:szCs w:val="24"/>
        </w:rPr>
      </w:r>
    </w:p>
    <w:p>
      <w:pPr>
        <w:pStyle w:val="normal1"/>
        <w:ind w:end="522"/>
        <w:rPr>
          <w:rFonts w:ascii="Literata" w:hAnsi="Literata" w:eastAsia="Literata" w:cs="Literata"/>
          <w:color w:val="210768"/>
          <w:sz w:val="16"/>
          <w:szCs w:val="16"/>
        </w:rPr>
      </w:pPr>
      <w:r>
        <w:rPr>
          <w:rFonts w:eastAsia="Literata" w:cs="Literata" w:ascii="Literata" w:hAnsi="Literata"/>
          <w:color w:val="210768"/>
          <w:sz w:val="16"/>
          <w:szCs w:val="16"/>
        </w:rPr>
      </w:r>
    </w:p>
    <w:p>
      <w:pPr>
        <w:pStyle w:val="normal1"/>
        <w:spacing w:lineRule="auto" w:line="240" w:before="240" w:after="240"/>
        <w:ind w:hanging="0" w:start="720"/>
        <w:jc w:val="both"/>
        <w:rPr>
          <w:rFonts w:ascii="Literata" w:hAnsi="Literata" w:eastAsia="Literata" w:cs="Literata"/>
          <w:b/>
          <w:bCs/>
          <w:color w:val="210768"/>
          <w:sz w:val="16"/>
          <w:szCs w:val="16"/>
        </w:rPr>
      </w:pPr>
      <w:r>
        <w:rPr>
          <w:rFonts w:eastAsia="Literata" w:cs="Literata" w:ascii="Literata" w:hAnsi="Literata"/>
          <w:b/>
          <w:bCs/>
          <w:color w:val="210768"/>
          <w:sz w:val="16"/>
          <w:szCs w:val="16"/>
        </w:rPr>
        <w:t>Kontakt pro média:</w:t>
      </w:r>
    </w:p>
    <w:p>
      <w:pPr>
        <w:pStyle w:val="normal1"/>
        <w:spacing w:lineRule="auto" w:line="240" w:before="240" w:after="240"/>
        <w:ind w:hanging="0" w:start="720"/>
        <w:jc w:val="both"/>
        <w:rPr>
          <w:rFonts w:ascii="Literata" w:hAnsi="Literata" w:eastAsia="Literata" w:cs="Literata"/>
          <w:b/>
          <w:bCs/>
          <w:color w:val="210768"/>
          <w:sz w:val="16"/>
          <w:szCs w:val="16"/>
        </w:rPr>
      </w:pPr>
      <w:r>
        <w:rPr>
          <w:rFonts w:eastAsia="Literata" w:cs="Literata" w:ascii="Literata" w:hAnsi="Literata"/>
          <w:b/>
          <w:bCs/>
          <w:color w:val="210768"/>
          <w:sz w:val="16"/>
          <w:szCs w:val="16"/>
        </w:rPr>
        <w:t>Anežka Benešová</w:t>
      </w:r>
    </w:p>
    <w:p>
      <w:pPr>
        <w:pStyle w:val="normal1"/>
        <w:ind w:firstLine="720" w:end="522"/>
        <w:rPr>
          <w:rFonts w:ascii="Literata" w:hAnsi="Literata" w:eastAsia="Literata" w:cs="Literata"/>
          <w:color w:val="210768"/>
          <w:sz w:val="16"/>
          <w:szCs w:val="16"/>
        </w:rPr>
      </w:pPr>
      <w:r>
        <w:rPr>
          <w:rFonts w:eastAsia="Literata" w:cs="Literata" w:ascii="Literata" w:hAnsi="Literata"/>
          <w:color w:val="210768"/>
          <w:sz w:val="16"/>
          <w:szCs w:val="16"/>
        </w:rPr>
        <w:t>tisková mluvčí Biskupství brněnského</w:t>
      </w:r>
    </w:p>
    <w:p>
      <w:pPr>
        <w:pStyle w:val="normal1"/>
        <w:ind w:firstLine="720" w:end="522"/>
        <w:rPr>
          <w:rFonts w:ascii="Literata" w:hAnsi="Literata" w:eastAsia="Literata" w:cs="Literata"/>
          <w:color w:val="210768"/>
          <w:sz w:val="16"/>
          <w:szCs w:val="16"/>
        </w:rPr>
      </w:pPr>
      <w:r>
        <w:rPr>
          <w:rFonts w:eastAsia="Literata" w:cs="Literata" w:ascii="Literata" w:hAnsi="Literata"/>
          <w:i/>
          <w:iCs/>
          <w:color w:val="210768"/>
          <w:sz w:val="16"/>
          <w:szCs w:val="16"/>
        </w:rPr>
        <w:t>E-mail:</w:t>
      </w:r>
      <w:r>
        <w:rPr>
          <w:rFonts w:eastAsia="Literata" w:cs="Literata" w:ascii="Literata" w:hAnsi="Literata"/>
          <w:color w:val="210768"/>
          <w:sz w:val="16"/>
          <w:szCs w:val="16"/>
        </w:rPr>
        <w:t xml:space="preserve"> </w:t>
        <w:tab/>
        <w:t>komunikace@biskupstvi.cz</w:t>
      </w:r>
    </w:p>
    <w:p>
      <w:pPr>
        <w:pStyle w:val="normal1"/>
        <w:ind w:firstLine="720" w:end="522"/>
        <w:rPr>
          <w:rFonts w:ascii="Literata" w:hAnsi="Literata" w:eastAsia="Literata" w:cs="Literata"/>
          <w:color w:val="210768"/>
          <w:sz w:val="16"/>
          <w:szCs w:val="16"/>
        </w:rPr>
      </w:pPr>
      <w:r>
        <w:rPr>
          <w:rFonts w:eastAsia="Literata" w:cs="Literata" w:ascii="Literata" w:hAnsi="Literata"/>
          <w:i/>
          <w:iCs/>
          <w:color w:val="210768"/>
          <w:sz w:val="16"/>
          <w:szCs w:val="16"/>
        </w:rPr>
        <w:t>Tel.:</w:t>
      </w:r>
      <w:r>
        <w:rPr>
          <w:rFonts w:eastAsia="Literata" w:cs="Literata" w:ascii="Literata" w:hAnsi="Literata"/>
          <w:color w:val="210768"/>
          <w:sz w:val="16"/>
          <w:szCs w:val="16"/>
        </w:rPr>
        <w:t xml:space="preserve"> </w:t>
        <w:tab/>
        <w:t>728 218 227</w:t>
      </w:r>
    </w:p>
    <w:p>
      <w:pPr>
        <w:pStyle w:val="normal1"/>
        <w:ind w:end="522"/>
        <w:rPr>
          <w:rFonts w:ascii="Literata" w:hAnsi="Literata" w:eastAsia="Literata" w:cs="Literata"/>
          <w:color w:val="210768"/>
          <w:sz w:val="16"/>
          <w:szCs w:val="16"/>
        </w:rPr>
      </w:pPr>
      <w:r>
        <w:rPr>
          <w:rFonts w:eastAsia="Literata" w:cs="Literata" w:ascii="Literata" w:hAnsi="Literata"/>
          <w:color w:val="210768"/>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562" w:top="1559" w:footer="720" w:bottom="1111"/>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swiss"/>
    <w:pitch w:val="variable"/>
  </w:font>
  <w:font w:name="Liberation Sans">
    <w:altName w:val="Arial"/>
    <w:charset w:val="ee" w:characterSet="windows-1250"/>
    <w:family w:val="swiss"/>
    <w:pitch w:val="variable"/>
  </w:font>
  <w:font w:name="Readex Pro">
    <w:charset w:val="ee" w:characterSet="windows-1250"/>
    <w:family w:val="roman"/>
    <w:pitch w:val="variable"/>
    <w:embedRegular r:id="rId1" w:fontKey="{01014A78-CABC-4EF0-12AC-5CD89AEFDE01}"/>
    <w:embedBold r:id="rId2" w:fontKey="{02014A78-CABC-4EF0-12AC-5CD89AEFDE02}"/>
    <w:embedItalic r:id="rId3" w:fontKey="{03014A78-CABC-4EF0-12AC-5CD89AEFDE03}"/>
  </w:font>
  <w:font w:name="Cambria">
    <w:charset w:val="ee" w:characterSet="windows-1250"/>
    <w:family w:val="roman"/>
    <w:pitch w:val="variable"/>
  </w:font>
  <w:font w:name="Quattrocento Sans">
    <w:charset w:val="ee" w:characterSet="windows-1250"/>
    <w:family w:val="roman"/>
    <w:pitch w:val="variable"/>
  </w:font>
  <w:font w:name="Literata">
    <w:charset w:val="ee" w:characterSet="windows-1250"/>
    <w:family w:val="roman"/>
    <w:pitch w:val="variable"/>
    <w:embedRegular r:id="rId4" w:fontKey="{04014A78-CABC-4EF0-12AC-5CD89AEFDE04}"/>
    <w:embedBold r:id="rId5" w:fontKey="{05014A78-CABC-4EF0-12AC-5CD89AEFDE05}"/>
    <w:embedItalic r:id="rId6" w:fontKey="{06014A78-CABC-4EF0-12AC-5CD89AEFDE06}"/>
    <w:embedBoldItalic r:id="rId7" w:fontKey="{07014A78-CABC-4EF0-12AC-5CD89AEFDE07}"/>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left" w:pos="989" w:leader="none"/>
      </w:tabs>
      <w:spacing w:lineRule="auto" w:line="240" w:before="0" w:after="200"/>
      <w:ind w:hanging="0" w:start="566" w:end="-40"/>
      <w:rPr>
        <w:rFonts w:ascii="Readex Pro" w:hAnsi="Readex Pro" w:eastAsia="Readex Pro" w:cs="Readex Pro"/>
        <w:color w:val="210768"/>
      </w:rPr>
    </w:pPr>
    <w:bookmarkStart w:id="0" w:name="_heading=h.by9lan1j3zu3"/>
    <w:bookmarkEnd w:id="0"/>
    <w:r>
      <w:rPr>
        <w:rFonts w:eastAsia="Readex Pro" w:cs="Readex Pro" w:ascii="Readex Pro" w:hAnsi="Readex Pro"/>
        <w:color w:val="210768"/>
        <w:sz w:val="18"/>
        <w:szCs w:val="18"/>
      </w:rPr>
      <w:t xml:space="preserve">Telefon: </w:t>
      <w:tab/>
      <w:t>+420 728 218 227</w:t>
      <w:tab/>
      <w:tab/>
      <w:tab/>
    </w:r>
    <w:hyperlink r:id="rId1">
      <w:r>
        <w:rPr>
          <w:rStyle w:val="Style3"/>
          <w:rFonts w:eastAsia="Readex Pro" w:cs="Readex Pro" w:ascii="Readex Pro" w:hAnsi="Readex Pro"/>
          <w:color w:val="210768"/>
          <w:sz w:val="18"/>
          <w:szCs w:val="18"/>
        </w:rPr>
        <w:t>www.biskupstvi.cz</w:t>
      </w:r>
    </w:hyperlink>
    <w:r>
      <w:rPr>
        <w:rFonts w:eastAsia="Readex Pro" w:cs="Readex Pro" w:ascii="Readex Pro" w:hAnsi="Readex Pro"/>
        <w:color w:val="210768"/>
        <w:sz w:val="18"/>
        <w:szCs w:val="18"/>
      </w:rPr>
      <w:br/>
      <w:t xml:space="preserve">E-mail: </w:t>
      <w:tab/>
    </w:r>
    <w:hyperlink r:id="rId2">
      <w:r>
        <w:rPr>
          <w:rStyle w:val="Style3"/>
          <w:rFonts w:eastAsia="Readex Pro" w:cs="Readex Pro" w:ascii="Readex Pro" w:hAnsi="Readex Pro"/>
          <w:color w:val="210768"/>
          <w:sz w:val="18"/>
          <w:szCs w:val="18"/>
        </w:rPr>
        <w:t>komunikace@biskupstvi.cz</w:t>
      </w:r>
    </w:hyperlink>
    <w:r>
      <w:rPr>
        <w:rFonts w:eastAsia="Readex Pro" w:cs="Readex Pro" w:ascii="Readex Pro" w:hAnsi="Readex Pro"/>
        <w:color w:val="210768"/>
        <w:sz w:val="18"/>
        <w:szCs w:val="18"/>
      </w:rPr>
      <w:tab/>
      <w:tab/>
      <w:t>IČ: 0445142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ind w:end="522"/>
      <w:rPr>
        <w:rFonts w:ascii="Readex Pro" w:hAnsi="Readex Pro" w:eastAsia="Readex Pro" w:cs="Readex Pro"/>
        <w:color w:val="210768"/>
      </w:rPr>
    </w:pPr>
    <w:r>
      <w:rPr>
        <w:rFonts w:eastAsia="Readex Pro" w:cs="Readex Pro" w:ascii="Readex Pro" w:hAnsi="Readex Pro"/>
        <w:color w:val="210768"/>
      </w:rPr>
      <w:drawing>
        <wp:anchor distT="0" distB="0" distL="0" distR="0" simplePos="0" relativeHeight="2" behindDoc="1" locked="0" layoutInCell="0" allowOverlap="1">
          <wp:simplePos x="0" y="0"/>
          <wp:positionH relativeFrom="page">
            <wp:posOffset>0</wp:posOffset>
          </wp:positionH>
          <wp:positionV relativeFrom="page">
            <wp:posOffset>0</wp:posOffset>
          </wp:positionV>
          <wp:extent cx="7560310" cy="10689590"/>
          <wp:effectExtent l="0" t="0" r="0" b="0"/>
          <wp:wrapNone/>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
                  <a:stretch>
                    <a:fillRect/>
                  </a:stretch>
                </pic:blipFill>
                <pic:spPr bwMode="auto">
                  <a:xfrm>
                    <a:off x="0" y="0"/>
                    <a:ext cx="7560310" cy="1068959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ind w:hanging="0" w:start="708" w:end="638"/>
      <w:jc w:val="end"/>
      <w:rPr>
        <w:rFonts w:ascii="Readex Pro" w:hAnsi="Readex Pro" w:eastAsia="Readex Pro" w:cs="Readex Pro"/>
        <w:color w:val="210768"/>
      </w:rPr>
    </w:pPr>
    <w:r>
      <w:rPr>
        <w:rFonts w:eastAsia="Readex Pro" w:cs="Readex Pro" w:ascii="Readex Pro" w:hAnsi="Readex Pro"/>
        <w:color w:val="210768"/>
      </w:rPr>
      <w:drawing>
        <wp:anchor distT="0" distB="0" distL="0" distR="0" simplePos="0" relativeHeight="3" behindDoc="1" locked="0" layoutInCell="1" allowOverlap="1">
          <wp:simplePos x="0" y="0"/>
          <wp:positionH relativeFrom="column">
            <wp:posOffset>-914400</wp:posOffset>
          </wp:positionH>
          <wp:positionV relativeFrom="paragraph">
            <wp:posOffset>-354330</wp:posOffset>
          </wp:positionV>
          <wp:extent cx="7560310" cy="10689590"/>
          <wp:effectExtent l="0" t="0" r="0" b="0"/>
          <wp:wrapNone/>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pic:cNvPicPr>
                    <a:picLocks noChangeAspect="1" noChangeArrowheads="1"/>
                  </pic:cNvPicPr>
                </pic:nvPicPr>
                <pic:blipFill>
                  <a:blip r:embed="rId1"/>
                  <a:stretch>
                    <a:fillRect/>
                  </a:stretch>
                </pic:blipFill>
                <pic:spPr bwMode="auto">
                  <a:xfrm>
                    <a:off x="0" y="0"/>
                    <a:ext cx="7560310" cy="10689590"/>
                  </a:xfrm>
                  <a:prstGeom prst="rect">
                    <a:avLst/>
                  </a:prstGeom>
                  <a:noFill/>
                </pic:spPr>
              </pic:pic>
            </a:graphicData>
          </a:graphic>
        </wp:anchor>
      </w:drawing>
    </w:r>
  </w:p>
  <w:p>
    <w:pPr>
      <w:pStyle w:val="normal1"/>
      <w:spacing w:lineRule="auto" w:line="240"/>
      <w:ind w:hanging="0" w:start="708" w:end="638"/>
      <w:jc w:val="end"/>
      <w:rPr>
        <w:rFonts w:ascii="Readex Pro" w:hAnsi="Readex Pro" w:eastAsia="Readex Pro" w:cs="Readex Pro"/>
        <w:color w:val="210768"/>
      </w:rPr>
    </w:pPr>
    <w:r>
      <w:rPr>
        <w:rFonts w:eastAsia="Readex Pro" w:cs="Readex Pro" w:ascii="Readex Pro" w:hAnsi="Readex Pro"/>
        <w:color w:val="210768"/>
      </w:rPr>
    </w:r>
  </w:p>
  <w:p>
    <w:pPr>
      <w:pStyle w:val="normal1"/>
      <w:spacing w:lineRule="auto" w:line="240"/>
      <w:ind w:hanging="0" w:start="708" w:end="522"/>
      <w:jc w:val="end"/>
      <w:rPr>
        <w:rFonts w:ascii="Readex Pro" w:hAnsi="Readex Pro" w:eastAsia="Readex Pro" w:cs="Readex Pro"/>
        <w:color w:val="210768"/>
      </w:rPr>
    </w:pPr>
    <w:r>
      <w:rPr>
        <w:rFonts w:eastAsia="Readex Pro" w:cs="Readex Pro" w:ascii="Readex Pro" w:hAnsi="Readex Pro"/>
        <w:color w:val="210768"/>
      </w:rPr>
      <w:t>TISKOVÁ ZPRÁVA</w:t>
      <w:br/>
      <w:t>6. 6. 2026</w:t>
    </w:r>
  </w:p>
  <w:p>
    <w:pPr>
      <w:pStyle w:val="normal1"/>
      <w:rPr/>
    </w:pPr>
    <w:r>
      <w:rPr/>
    </w:r>
  </w:p>
</w:hdr>
</file>

<file path=word/settings.xml><?xml version="1.0" encoding="utf-8"?>
<w:settings xmlns:w="http://schemas.openxmlformats.org/wordprocessingml/2006/main">
  <w:zoom w:percent="93"/>
  <w:embedTrueTypeFonts/>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cs-CZ"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Arial" w:hAnsi="Arial" w:eastAsia="Arial" w:cs="Arial"/>
      <w:color w:val="auto"/>
      <w:kern w:val="0"/>
      <w:sz w:val="22"/>
      <w:szCs w:val="22"/>
      <w:lang w:val="cs-CZ"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sz w:val="32"/>
      <w:szCs w:val="32"/>
    </w:rPr>
  </w:style>
  <w:style w:type="paragraph" w:styleId="Heading3">
    <w:name w:val="heading 3"/>
    <w:basedOn w:val="normal1"/>
    <w:next w:val="normal1"/>
    <w:qFormat/>
    <w:pPr>
      <w:keepNext w:val="true"/>
      <w:keepLines/>
      <w:spacing w:lineRule="auto" w:line="240" w:before="320" w:after="80"/>
    </w:pPr>
    <w:rPr>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rPr>
  </w:style>
  <w:style w:type="paragraph" w:styleId="Heading6">
    <w:name w:val="heading 6"/>
    <w:basedOn w:val="normal1"/>
    <w:next w:val="normal1"/>
    <w:qFormat/>
    <w:pPr>
      <w:keepNext w:val="true"/>
      <w:keepLines/>
      <w:spacing w:lineRule="auto" w:line="240" w:before="240" w:after="80"/>
    </w:pPr>
    <w:rPr>
      <w:i/>
      <w:iCs/>
      <w:color w:val="666666"/>
    </w:rPr>
  </w:style>
  <w:style w:type="character" w:styleId="Hyperlink">
    <w:name w:val="Hyperlink"/>
    <w:rPr>
      <w:color w:val="000080"/>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adpisuser">
    <w:name w:val="Nadpis (user)"/>
    <w:basedOn w:val="Normal"/>
    <w:next w:val="BodyText"/>
    <w:qFormat/>
    <w:pPr>
      <w:keepNext w:val="true"/>
      <w:spacing w:before="240" w:after="120"/>
    </w:pPr>
    <w:rPr>
      <w:rFonts w:ascii="Liberation Sans" w:hAnsi="Liberation Sans" w:eastAsia="Microsoft YaHei" w:cs="Arial"/>
      <w:sz w:val="28"/>
      <w:szCs w:val="28"/>
    </w:rPr>
  </w:style>
  <w:style w:type="paragraph" w:styleId="Rejstkuser">
    <w:name w:val="Rejstřík (user)"/>
    <w:basedOn w:val="Normal"/>
    <w:qFormat/>
    <w:pPr>
      <w:suppressLineNumbers/>
    </w:pPr>
    <w:rPr>
      <w:rFonts w:cs="Arial"/>
    </w:rPr>
  </w:style>
  <w:style w:type="paragraph" w:styleId="normal1">
    <w:name w:val="normal1"/>
    <w:qFormat/>
    <w:pPr>
      <w:widowControl/>
      <w:suppressAutoHyphens w:val="true"/>
      <w:overflowPunct w:val="false"/>
      <w:bidi w:val="0"/>
      <w:spacing w:lineRule="auto" w:line="276" w:before="0" w:after="0"/>
      <w:jc w:val="start"/>
    </w:pPr>
    <w:rPr>
      <w:rFonts w:ascii="Arial" w:hAnsi="Arial" w:eastAsia="Arial" w:cs="Arial"/>
      <w:color w:val="auto"/>
      <w:kern w:val="0"/>
      <w:sz w:val="22"/>
      <w:szCs w:val="22"/>
      <w:lang w:val="cs-CZ"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color w:val="666666"/>
      <w:sz w:val="30"/>
      <w:szCs w:val="30"/>
    </w:rPr>
  </w:style>
  <w:style w:type="paragraph" w:styleId="Zhlavazpatuser">
    <w:name w:val="Záhlaví a zápatí (user)"/>
    <w:basedOn w:val="Normal"/>
    <w:qFormat/>
    <w:pPr/>
    <w:rPr/>
  </w:style>
  <w:style w:type="paragraph" w:styleId="Zhlavazpat">
    <w:name w:val="Záhlaví a zápatí"/>
    <w:basedOn w:val="Normal"/>
    <w:qFormat/>
    <w:pPr/>
    <w:rPr/>
  </w:style>
  <w:style w:type="paragraph" w:styleId="Header">
    <w:name w:val="header"/>
    <w:basedOn w:val="Zhlavazpatuser"/>
    <w:pPr/>
    <w:rPr/>
  </w:style>
  <w:style w:type="paragraph" w:styleId="Footer">
    <w:name w:val="footer"/>
    <w:basedOn w:val="Zhlavazpatus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Relationship Id="rId7" Type="http://schemas.openxmlformats.org/officeDocument/2006/relationships/font" Target="fonts/font7.odttf"/>
</Relationships>
</file>

<file path=word/_rels/footer2.xml.rels><?xml version="1.0" encoding="UTF-8"?>
<Relationships xmlns="http://schemas.openxmlformats.org/package/2006/relationships"><Relationship Id="rId1" Type="http://schemas.openxmlformats.org/officeDocument/2006/relationships/hyperlink" Target="http://www.biskupstvi.cz/" TargetMode="External"/><Relationship Id="rId2" Type="http://schemas.openxmlformats.org/officeDocument/2006/relationships/hyperlink" Target="mailto:komunikace@biskupstvi.cz"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LibreOffice/26.2.4.2$Windows_X86_64 LibreOffice_project/0229ac93fcf0d7cbc6376066c6f35021cef002dc</Application>
  <AppVersion>15.0000</AppVersion>
  <Pages>2</Pages>
  <Words>611</Words>
  <Characters>3463</Characters>
  <CharactersWithSpaces>4062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2026-06-11T16:08:03Z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