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right="522" w:firstLine="0"/>
        <w:rPr>
          <w:rFonts w:ascii="Readex Pro" w:cs="Readex Pro" w:eastAsia="Readex Pro" w:hAnsi="Readex Pro"/>
          <w:b w:val="1"/>
          <w:bCs w:val="1"/>
          <w:color w:val="210768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720" w:firstLine="0"/>
        <w:rPr>
          <w:b w:val="1"/>
          <w:bCs w:val="1"/>
          <w:color w:val="210768"/>
          <w:sz w:val="36"/>
          <w:szCs w:val="36"/>
        </w:rPr>
      </w:pPr>
      <w:r w:rsidDel="00000000" w:rsidR="00000000" w:rsidRPr="00000000">
        <w:rPr>
          <w:b w:val="1"/>
          <w:bCs w:val="1"/>
          <w:color w:val="210768"/>
          <w:sz w:val="36"/>
          <w:szCs w:val="36"/>
          <w:rtl w:val="0"/>
        </w:rPr>
        <w:t xml:space="preserve">V rodištích a na místě poprav: Odkaz nově blahoslavených si den po slavnosti blahořečení na děkovných mších připomněly tisíce věřících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Jen den po slavnosti blahořečení Jana Buly a Václava Drboly se v místech spojených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s životem i smrtí nových blahoslavených uskutečnily děkovné bohoslužby. Do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21076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Lukova, Staroviček, Slavkova u Brna a Jihlavy – dorazily tisíce věřících, kteří společně poděkovali za blahořečení těchto mučedníků komunistického režimu.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1"/>
          <w:bCs w:val="1"/>
          <w:color w:val="2107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Děkovné bohoslužby navázaly na slavnost blahořečení, která se uskutečnila v sobotu 6. června v Brně za účasti více než 13 tisíc věřících. Také nedělní program ukázal, že odkaz nových blahoslavených oslovuje široké spektrum lidí napříč generacemi. Dvě děkovné mše se konaly přímo v rodných </w:t>
      </w: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obcích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obou blahoslavených.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color w:val="2107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color w:val="210768"/>
        </w:rPr>
      </w:pP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Přes 2000 věřících se sešlo v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 Lukově, rodišti Jana Buly</w:t>
      </w: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. Děkovnou mši svatou tam 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loužil emeritní brněnský biskup Vojtěch Cikrle</w:t>
      </w: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a navázal na ni celodenní program pro rodiny, poutníky i místní obyvatele.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210768"/>
          <w:rtl w:val="0"/>
        </w:rPr>
        <w:t xml:space="preserve">„Cítím velikou vděčnost. Velká část lidí se po mši zdržela i na další doprovodný program včetně závěrečného požehnání a adorace, což vyjadřuje to, že tam byli rádi a chtěli zůstat,” </w:t>
      </w: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popisuje moravskobudějovický děkan Miloš Mičánek.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color w:val="2107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e Starovičkách, rodišti Václava Drboly, </w:t>
      </w: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d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ěkovnou mši svatou na venkovním prostranství vedle kulturního domu celebroval brněnský biskup Pavel Konzbul. Po skončení bohoslužby následovalo společné setkání při pohoštění a po celý den zůstal otevřen kostel svaté Kateřiny k osobní modlitbě.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210768"/>
          <w:rtl w:val="0"/>
        </w:rPr>
        <w:t xml:space="preserve">Pro mě osobně je to blahořečení obrovská věc. Je to velká věc i v celostátním měřítku, a když si uvědomím, že se Václav Drbola narodil v našich maličkých Starovičkách, běhá z toho mráz po zádech. Mám radost z toho, že se mi poštěstilo být u něčeho takového a myslím si, že to tak mají i ostatní místní. Jsme malá farnost, ale našlo se hodně ochotných lidí, pro které nebyl problém s organizací děkovné bohoslužby pomoci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,“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říká jedna z organizátorek Le</w:t>
      </w: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nka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Krůzová.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color w:val="2107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color w:val="210768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Silný symbolický rozměr měla děkovná bohoslužba v Jihlavě, která se konala přímo na místě, kde byli Jan Bula a Václav Drbola v roce 1951 popraveni. Program zahájila prohlídka prostor bývalého krajského soudu, dnes sídla Vysoké školy polytechnické Jihlava, kde se návštěvníci mohli seznámit s okolnostmi politických procesů spojených s takzvaným babickým případem. Následnou děkovnou mši svatou celebroval pražský arcibiskup Stanislav Přibyl. Zúčastnilo se jí asi 1300 věřících včetně předsedy </w:t>
      </w: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enátu Milo</w:t>
      </w: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še Vystrčila,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rimátora Jihlavy Petra Ryšky, několika poslanců nebo zástupců Konfederace politických vězňů České republiky i Slovenska.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210768"/>
          <w:rtl w:val="0"/>
        </w:rPr>
        <w:t xml:space="preserve">Včerejší akce ukázala, že v Jihlavě nyní píšeme nové dějiny, které jsou zároveň oslavou obou blahoslavených kněží. Vyzdvihla také důležitost vyznávání hodnot, jako je láska, věrnost a odpuštění. Je na nás, abychom je předávali našim dětem i dalším generacím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,“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 říká náměstek prim</w:t>
      </w: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átora Jihlavy Petr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Piáček.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color w:val="2107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10768"/>
          <w:sz w:val="22"/>
          <w:szCs w:val="22"/>
          <w:u w:val="none"/>
          <w:shd w:fill="auto" w:val="clear"/>
          <w:vertAlign w:val="baseline"/>
          <w:rtl w:val="0"/>
        </w:rPr>
        <w:t xml:space="preserve">Ve Slavkově u Brna, kde Václav Drbola působil jako kaplan, vedl děkovnou bohoslužbu biskupský vikář pro pastoraci Pavel Šenkyřík. Součástí slavnosti bylo také požehnání nové pamětní desky připomínající působení Václava Drboly ve zdejší farnosti.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color w:val="2107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600" w:right="600" w:firstLine="0"/>
        <w:rPr>
          <w:rFonts w:ascii="Cambria" w:cs="Cambria" w:eastAsia="Cambria" w:hAnsi="Cambria"/>
          <w:color w:val="21076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210768"/>
          <w:rtl w:val="0"/>
        </w:rPr>
        <w:t xml:space="preserve">„Uplynulý víkend byl pro naši diecézi i celou místní církev mimořádným darem. Jsem vděčný všem, kteří se na přípravě samotné slavnosti blahořečení i děkovných bohoslužeb podíleli, i tisícům poutníků a návštěvníků, kteří svou účastí ukázali, že odkaz našich nových blahoslavených je stále živý. Věřím, že jejich svědectví odvahy, věrnosti a důvěry v Boha bude nadále inspirací do našich životů,“ </w:t>
      </w:r>
      <w:r w:rsidDel="00000000" w:rsidR="00000000" w:rsidRPr="00000000">
        <w:rPr>
          <w:rFonts w:ascii="Cambria" w:cs="Cambria" w:eastAsia="Cambria" w:hAnsi="Cambria"/>
          <w:color w:val="210768"/>
          <w:rtl w:val="0"/>
        </w:rPr>
        <w:t xml:space="preserve">shrnuje brněnský biskup Pavel Konzbul.</w:t>
      </w:r>
    </w:p>
    <w:p w:rsidR="00000000" w:rsidDel="00000000" w:rsidP="00000000" w:rsidRDefault="00000000" w:rsidRPr="00000000" w14:paraId="00000010">
      <w:pPr>
        <w:spacing w:after="240" w:before="240" w:line="240" w:lineRule="auto"/>
        <w:ind w:left="600" w:right="600" w:firstLine="0"/>
        <w:rPr>
          <w:rFonts w:ascii="Cambria" w:cs="Cambria" w:eastAsia="Cambria" w:hAnsi="Cambria"/>
          <w:color w:val="2107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ind w:left="720" w:firstLine="0"/>
        <w:jc w:val="both"/>
        <w:rPr>
          <w:rFonts w:ascii="Literata" w:cs="Literata" w:eastAsia="Literata" w:hAnsi="Literata"/>
          <w:b w:val="1"/>
          <w:bCs w:val="1"/>
          <w:color w:val="210768"/>
          <w:sz w:val="16"/>
          <w:szCs w:val="16"/>
        </w:rPr>
      </w:pPr>
      <w:r w:rsidDel="00000000" w:rsidR="00000000" w:rsidRPr="00000000">
        <w:rPr>
          <w:rFonts w:ascii="Literata" w:cs="Literata" w:eastAsia="Literata" w:hAnsi="Literata"/>
          <w:b w:val="1"/>
          <w:bCs w:val="1"/>
          <w:color w:val="210768"/>
          <w:sz w:val="16"/>
          <w:szCs w:val="16"/>
          <w:rtl w:val="0"/>
        </w:rPr>
        <w:t xml:space="preserve">Kontakt pro média:</w:t>
      </w:r>
    </w:p>
    <w:p w:rsidR="00000000" w:rsidDel="00000000" w:rsidP="00000000" w:rsidRDefault="00000000" w:rsidRPr="00000000" w14:paraId="00000012">
      <w:pPr>
        <w:spacing w:after="240" w:before="240" w:line="240" w:lineRule="auto"/>
        <w:ind w:left="720" w:firstLine="0"/>
        <w:jc w:val="both"/>
        <w:rPr>
          <w:rFonts w:ascii="Literata" w:cs="Literata" w:eastAsia="Literata" w:hAnsi="Literata"/>
          <w:b w:val="1"/>
          <w:bCs w:val="1"/>
          <w:color w:val="210768"/>
          <w:sz w:val="16"/>
          <w:szCs w:val="16"/>
        </w:rPr>
      </w:pPr>
      <w:r w:rsidDel="00000000" w:rsidR="00000000" w:rsidRPr="00000000">
        <w:rPr>
          <w:rFonts w:ascii="Literata" w:cs="Literata" w:eastAsia="Literata" w:hAnsi="Literata"/>
          <w:b w:val="1"/>
          <w:bCs w:val="1"/>
          <w:color w:val="210768"/>
          <w:sz w:val="16"/>
          <w:szCs w:val="16"/>
          <w:rtl w:val="0"/>
        </w:rPr>
        <w:t xml:space="preserve">Anežka Benešová</w:t>
      </w:r>
    </w:p>
    <w:p w:rsidR="00000000" w:rsidDel="00000000" w:rsidP="00000000" w:rsidRDefault="00000000" w:rsidRPr="00000000" w14:paraId="00000013">
      <w:pPr>
        <w:ind w:right="522" w:firstLine="720"/>
        <w:rPr>
          <w:rFonts w:ascii="Literata" w:cs="Literata" w:eastAsia="Literata" w:hAnsi="Literata"/>
          <w:color w:val="210768"/>
          <w:sz w:val="16"/>
          <w:szCs w:val="16"/>
        </w:rPr>
      </w:pPr>
      <w:r w:rsidDel="00000000" w:rsidR="00000000" w:rsidRPr="00000000">
        <w:rPr>
          <w:rFonts w:ascii="Literata" w:cs="Literata" w:eastAsia="Literata" w:hAnsi="Literata"/>
          <w:color w:val="210768"/>
          <w:sz w:val="16"/>
          <w:szCs w:val="16"/>
          <w:rtl w:val="0"/>
        </w:rPr>
        <w:t xml:space="preserve">tisková mluvčí Biskupství brněnského</w:t>
      </w:r>
    </w:p>
    <w:p w:rsidR="00000000" w:rsidDel="00000000" w:rsidP="00000000" w:rsidRDefault="00000000" w:rsidRPr="00000000" w14:paraId="00000014">
      <w:pPr>
        <w:ind w:right="522" w:firstLine="720"/>
        <w:rPr>
          <w:rFonts w:ascii="Literata" w:cs="Literata" w:eastAsia="Literata" w:hAnsi="Literata"/>
          <w:color w:val="210768"/>
          <w:sz w:val="16"/>
          <w:szCs w:val="16"/>
        </w:rPr>
      </w:pPr>
      <w:r w:rsidDel="00000000" w:rsidR="00000000" w:rsidRPr="00000000">
        <w:rPr>
          <w:rFonts w:ascii="Literata" w:cs="Literata" w:eastAsia="Literata" w:hAnsi="Literata"/>
          <w:i w:val="1"/>
          <w:iCs w:val="1"/>
          <w:color w:val="210768"/>
          <w:sz w:val="16"/>
          <w:szCs w:val="16"/>
          <w:rtl w:val="0"/>
        </w:rPr>
        <w:t xml:space="preserve">E-mail:</w:t>
      </w:r>
      <w:r w:rsidDel="00000000" w:rsidR="00000000" w:rsidRPr="00000000">
        <w:rPr>
          <w:rFonts w:ascii="Literata" w:cs="Literata" w:eastAsia="Literata" w:hAnsi="Literata"/>
          <w:color w:val="210768"/>
          <w:sz w:val="16"/>
          <w:szCs w:val="16"/>
          <w:rtl w:val="0"/>
        </w:rPr>
        <w:t xml:space="preserve"> </w:t>
        <w:tab/>
        <w:t xml:space="preserve">komunikace@biskupstvi.cz</w:t>
      </w:r>
    </w:p>
    <w:p w:rsidR="00000000" w:rsidDel="00000000" w:rsidP="00000000" w:rsidRDefault="00000000" w:rsidRPr="00000000" w14:paraId="00000015">
      <w:pPr>
        <w:ind w:right="522" w:firstLine="720"/>
        <w:rPr>
          <w:rFonts w:ascii="Literata" w:cs="Literata" w:eastAsia="Literata" w:hAnsi="Literata"/>
          <w:color w:val="210768"/>
          <w:sz w:val="16"/>
          <w:szCs w:val="16"/>
        </w:rPr>
      </w:pPr>
      <w:r w:rsidDel="00000000" w:rsidR="00000000" w:rsidRPr="00000000">
        <w:rPr>
          <w:rFonts w:ascii="Literata" w:cs="Literata" w:eastAsia="Literata" w:hAnsi="Literata"/>
          <w:i w:val="1"/>
          <w:iCs w:val="1"/>
          <w:color w:val="210768"/>
          <w:sz w:val="16"/>
          <w:szCs w:val="16"/>
          <w:rtl w:val="0"/>
        </w:rPr>
        <w:t xml:space="preserve">Tel.:</w:t>
      </w:r>
      <w:r w:rsidDel="00000000" w:rsidR="00000000" w:rsidRPr="00000000">
        <w:rPr>
          <w:rFonts w:ascii="Literata" w:cs="Literata" w:eastAsia="Literata" w:hAnsi="Literata"/>
          <w:color w:val="210768"/>
          <w:sz w:val="16"/>
          <w:szCs w:val="16"/>
          <w:rtl w:val="0"/>
        </w:rPr>
        <w:t xml:space="preserve"> </w:t>
        <w:tab/>
        <w:t xml:space="preserve">728 218 227</w:t>
      </w:r>
    </w:p>
    <w:p w:rsidR="00000000" w:rsidDel="00000000" w:rsidP="00000000" w:rsidRDefault="00000000" w:rsidRPr="00000000" w14:paraId="00000016">
      <w:pPr>
        <w:ind w:right="522"/>
        <w:rPr>
          <w:rFonts w:ascii="Literata" w:cs="Literata" w:eastAsia="Literata" w:hAnsi="Literata"/>
          <w:color w:val="210768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11" w:top="1559" w:left="1440" w:right="1440" w:header="56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Literat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eadex Pro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left" w:leader="none" w:pos="989"/>
      </w:tabs>
      <w:spacing w:after="200" w:lineRule="auto"/>
      <w:ind w:left="566" w:right="-40" w:firstLine="0"/>
      <w:rPr>
        <w:rFonts w:ascii="Readex Pro" w:cs="Readex Pro" w:eastAsia="Readex Pro" w:hAnsi="Readex Pro"/>
        <w:color w:val="210768"/>
      </w:rPr>
    </w:pPr>
    <w:bookmarkStart w:colFirst="0" w:colLast="0" w:name="_heading=h.by9lan1j3zu3" w:id="0"/>
    <w:bookmarkEnd w:id="0"/>
    <w:r w:rsidDel="00000000" w:rsidR="00000000" w:rsidRPr="00000000">
      <w:rPr>
        <w:rFonts w:ascii="Readex Pro" w:cs="Readex Pro" w:eastAsia="Readex Pro" w:hAnsi="Readex Pro"/>
        <w:color w:val="210768"/>
        <w:sz w:val="18"/>
        <w:szCs w:val="18"/>
        <w:rtl w:val="0"/>
      </w:rPr>
      <w:t xml:space="preserve">Telefon: </w:t>
      <w:tab/>
      <w:t xml:space="preserve">+420 728 218 227</w:t>
      <w:tab/>
      <w:tab/>
      <w:tab/>
    </w:r>
    <w:hyperlink r:id="rId1">
      <w:r w:rsidDel="00000000" w:rsidR="00000000" w:rsidRPr="00000000">
        <w:rPr>
          <w:rFonts w:ascii="Readex Pro" w:cs="Readex Pro" w:eastAsia="Readex Pro" w:hAnsi="Readex Pro"/>
          <w:color w:val="210768"/>
          <w:sz w:val="18"/>
          <w:szCs w:val="18"/>
          <w:rtl w:val="0"/>
        </w:rPr>
        <w:t xml:space="preserve">www.biskupstvi.cz</w:t>
      </w:r>
    </w:hyperlink>
    <w:r w:rsidDel="00000000" w:rsidR="00000000" w:rsidRPr="00000000">
      <w:rPr>
        <w:rFonts w:ascii="Readex Pro" w:cs="Readex Pro" w:eastAsia="Readex Pro" w:hAnsi="Readex Pro"/>
        <w:color w:val="210768"/>
        <w:sz w:val="18"/>
        <w:szCs w:val="18"/>
        <w:rtl w:val="0"/>
      </w:rPr>
      <w:br w:type="textWrapping"/>
      <w:t xml:space="preserve">E-mail: </w:t>
      <w:tab/>
    </w:r>
    <w:hyperlink r:id="rId2">
      <w:r w:rsidDel="00000000" w:rsidR="00000000" w:rsidRPr="00000000">
        <w:rPr>
          <w:rFonts w:ascii="Readex Pro" w:cs="Readex Pro" w:eastAsia="Readex Pro" w:hAnsi="Readex Pro"/>
          <w:color w:val="210768"/>
          <w:sz w:val="18"/>
          <w:szCs w:val="18"/>
          <w:rtl w:val="0"/>
        </w:rPr>
        <w:t xml:space="preserve">komunikace@biskupstvi.cz</w:t>
      </w:r>
    </w:hyperlink>
    <w:r w:rsidDel="00000000" w:rsidR="00000000" w:rsidRPr="00000000">
      <w:rPr>
        <w:rFonts w:ascii="Readex Pro" w:cs="Readex Pro" w:eastAsia="Readex Pro" w:hAnsi="Readex Pro"/>
        <w:color w:val="210768"/>
        <w:sz w:val="18"/>
        <w:szCs w:val="18"/>
        <w:rtl w:val="0"/>
      </w:rPr>
      <w:tab/>
      <w:tab/>
      <w:t xml:space="preserve">IČ: 0445142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240" w:lineRule="auto"/>
      <w:ind w:right="522"/>
      <w:rPr>
        <w:rFonts w:ascii="Readex Pro" w:cs="Readex Pro" w:eastAsia="Readex Pro" w:hAnsi="Readex Pro"/>
        <w:color w:val="210768"/>
      </w:rPr>
    </w:pPr>
    <w:r w:rsidDel="00000000" w:rsidR="00000000" w:rsidRPr="00000000">
      <w:rPr>
        <w:rFonts w:ascii="Readex Pro" w:cs="Readex Pro" w:eastAsia="Readex Pro" w:hAnsi="Readex Pro"/>
        <w:color w:val="21076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89422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894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40" w:lineRule="auto"/>
      <w:ind w:left="708" w:right="638" w:firstLine="0"/>
      <w:jc w:val="right"/>
      <w:rPr>
        <w:rFonts w:ascii="Readex Pro" w:cs="Readex Pro" w:eastAsia="Readex Pro" w:hAnsi="Readex Pro"/>
        <w:color w:val="21076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40" w:lineRule="auto"/>
      <w:ind w:left="708" w:right="638" w:firstLine="0"/>
      <w:jc w:val="right"/>
      <w:rPr>
        <w:rFonts w:ascii="Readex Pro" w:cs="Readex Pro" w:eastAsia="Readex Pro" w:hAnsi="Readex Pro"/>
        <w:color w:val="21076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40" w:lineRule="auto"/>
      <w:ind w:left="708" w:right="522" w:firstLine="0"/>
      <w:jc w:val="right"/>
      <w:rPr>
        <w:rFonts w:ascii="Readex Pro" w:cs="Readex Pro" w:eastAsia="Readex Pro" w:hAnsi="Readex Pro"/>
        <w:color w:val="210768"/>
      </w:rPr>
    </w:pPr>
    <w:r w:rsidDel="00000000" w:rsidR="00000000" w:rsidRPr="00000000">
      <w:rPr>
        <w:rFonts w:ascii="Readex Pro" w:cs="Readex Pro" w:eastAsia="Readex Pro" w:hAnsi="Readex Pro"/>
        <w:color w:val="210768"/>
        <w:rtl w:val="0"/>
      </w:rPr>
      <w:t xml:space="preserve">TISKOVÁ ZPRÁVA</w:t>
      <w:br w:type="textWrapping"/>
      <w:t xml:space="preserve">8. 6. 2026</w: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89422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894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terata-regular.ttf"/><Relationship Id="rId2" Type="http://schemas.openxmlformats.org/officeDocument/2006/relationships/font" Target="fonts/Literata-bold.ttf"/><Relationship Id="rId3" Type="http://schemas.openxmlformats.org/officeDocument/2006/relationships/font" Target="fonts/Literata-italic.ttf"/><Relationship Id="rId4" Type="http://schemas.openxmlformats.org/officeDocument/2006/relationships/font" Target="fonts/Literata-boldItalic.ttf"/><Relationship Id="rId5" Type="http://schemas.openxmlformats.org/officeDocument/2006/relationships/font" Target="fonts/ReadexPro-regular.ttf"/><Relationship Id="rId6" Type="http://schemas.openxmlformats.org/officeDocument/2006/relationships/font" Target="fonts/ReadexPr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iskupstvi.cz" TargetMode="External"/><Relationship Id="rId2" Type="http://schemas.openxmlformats.org/officeDocument/2006/relationships/hyperlink" Target="mailto:komunikace@biskupstvi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j445RQyQZ0+64cg8pc9NgLeLg==">CgMxLjAyDmguYnk5bGFuMWozenUzOABqKQoUc3VnZ2VzdC4xZzRjM3UzamprZTQSEVZvanTEm2NoIEp1csOhc2VraikKFHN1Z2dlc3QuaHBmMDF1dXU3bXR1EhFWb2p0xJtjaCBKdXLDoXNla2opChRzdWdnZXN0Lm5rdGx5cm04cGw2cxIRVm9qdMSbY2ggSnVyw6FzZWtqKQoUc3VnZ2VzdC5wMzdhZTlmdGJ2d2USEVZvanTEm2NoIEp1csOhc2VrciExblQxQUE3cGFmMXhFMFNGNDdYcWFodUNXcU1fUEFja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